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0720" w14:textId="32FF939E" w:rsidR="00E10CAB" w:rsidRPr="002F1531" w:rsidRDefault="00000548" w:rsidP="006162DB">
      <w:pPr>
        <w:pStyle w:val="Titolo1"/>
        <w:jc w:val="center"/>
        <w:rPr>
          <w:rFonts w:ascii="Aptos" w:hAnsi="Aptos"/>
          <w:sz w:val="22"/>
          <w:szCs w:val="22"/>
        </w:rPr>
      </w:pPr>
      <w:bookmarkStart w:id="0" w:name="_Toc233673861"/>
      <w:r w:rsidRPr="002F1531">
        <w:rPr>
          <w:rFonts w:ascii="Aptos" w:hAnsi="Aptos"/>
          <w:sz w:val="22"/>
          <w:szCs w:val="22"/>
        </w:rPr>
        <w:t>SCHEMA DI OFFERTA TECNICA</w:t>
      </w:r>
      <w:bookmarkEnd w:id="0"/>
    </w:p>
    <w:p w14:paraId="2C0B3230" w14:textId="46131879" w:rsidR="00E10CAB" w:rsidRPr="002F1531" w:rsidRDefault="00886AC0" w:rsidP="00886AC0">
      <w:pPr>
        <w:pStyle w:val="Titolo2"/>
        <w:numPr>
          <w:ilvl w:val="0"/>
          <w:numId w:val="9"/>
        </w:num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t>FINALITÀ DELL’OFFERTA TECNICA</w:t>
      </w:r>
    </w:p>
    <w:p w14:paraId="449133EE" w14:textId="1B9AFF43" w:rsidR="00E10CAB" w:rsidRPr="002F1531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ha la finalità di rappresentare in modo chiaro, completo e verificabile la soluzione proposta dall’operatore economico per l’esecuzione dei servizi oggetto del presente Capitolato. </w:t>
      </w:r>
      <w:r w:rsidR="00234E3F" w:rsidRPr="002F1531">
        <w:rPr>
          <w:rFonts w:ascii="Aptos" w:hAnsi="Aptos"/>
          <w:sz w:val="22"/>
          <w:szCs w:val="22"/>
        </w:rPr>
        <w:t xml:space="preserve">L’offerta dovrà essere coerente con l’intero impianto del Capitolato </w:t>
      </w:r>
      <w:r w:rsidR="001F1C27">
        <w:rPr>
          <w:rFonts w:ascii="Aptos" w:hAnsi="Aptos"/>
          <w:sz w:val="22"/>
          <w:szCs w:val="22"/>
        </w:rPr>
        <w:t>t</w:t>
      </w:r>
      <w:r w:rsidR="004054E4">
        <w:rPr>
          <w:rFonts w:ascii="Aptos" w:hAnsi="Aptos"/>
          <w:sz w:val="22"/>
          <w:szCs w:val="22"/>
        </w:rPr>
        <w:t>ecnico</w:t>
      </w:r>
      <w:r w:rsidR="009960B4">
        <w:rPr>
          <w:rFonts w:ascii="Aptos" w:hAnsi="Aptos"/>
          <w:sz w:val="22"/>
          <w:szCs w:val="22"/>
        </w:rPr>
        <w:t xml:space="preserve"> </w:t>
      </w:r>
      <w:r w:rsidR="00234E3F" w:rsidRPr="002F1531">
        <w:rPr>
          <w:rFonts w:ascii="Aptos" w:hAnsi="Aptos"/>
          <w:sz w:val="22"/>
          <w:szCs w:val="22"/>
        </w:rPr>
        <w:t>e dovrà dimostrare la comprensione del contesto istituzionale, applicativo, infrastrutturale, documentale e informativo del Fondo, nonché la capacità dell’operatore economico di governare un affidamento unitario articolato nella fase di Subentro, nel successivo Contratto iniziale e, in caso di formale attivazione, ne</w:t>
      </w:r>
      <w:r w:rsidR="006035BE" w:rsidRPr="002F1531">
        <w:rPr>
          <w:rFonts w:ascii="Aptos" w:hAnsi="Aptos"/>
          <w:sz w:val="22"/>
          <w:szCs w:val="22"/>
        </w:rPr>
        <w:t>i</w:t>
      </w:r>
      <w:r w:rsidR="00234E3F" w:rsidRPr="002F1531">
        <w:rPr>
          <w:rFonts w:ascii="Aptos" w:hAnsi="Aptos"/>
          <w:sz w:val="22"/>
          <w:szCs w:val="22"/>
        </w:rPr>
        <w:t xml:space="preserve"> Servizi </w:t>
      </w:r>
      <w:r w:rsidR="006035BE" w:rsidRPr="002F1531">
        <w:rPr>
          <w:rFonts w:ascii="Aptos" w:hAnsi="Aptos"/>
          <w:sz w:val="22"/>
          <w:szCs w:val="22"/>
        </w:rPr>
        <w:t>Analoghi.</w:t>
      </w:r>
    </w:p>
    <w:p w14:paraId="1181F8CC" w14:textId="1CF7D18C" w:rsidR="00E10CAB" w:rsidRPr="002F1531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L’offerta dovrà evitare formulazioni generiche, meramente descrittive o commerciali e dovrà invece indicare soluzioni tecniche, organizzative e metodologiche concrete, sostenibili, proporzionate al valore dell’affidamento e verificabili rispetto a </w:t>
      </w:r>
      <w:r w:rsidR="001D69E9">
        <w:rPr>
          <w:rFonts w:ascii="Aptos" w:hAnsi="Aptos"/>
          <w:sz w:val="22"/>
          <w:szCs w:val="22"/>
          <w:lang w:val="it-IT"/>
        </w:rPr>
        <w:t xml:space="preserve">Cronoprogramma </w:t>
      </w:r>
      <w:r w:rsidR="00DB4124">
        <w:rPr>
          <w:rFonts w:ascii="Aptos" w:hAnsi="Aptos"/>
          <w:sz w:val="22"/>
          <w:szCs w:val="22"/>
          <w:lang w:val="it-IT"/>
        </w:rPr>
        <w:t xml:space="preserve">esecutivo, </w:t>
      </w:r>
      <w:r w:rsidR="002B4906" w:rsidRPr="002F1531">
        <w:rPr>
          <w:rFonts w:ascii="Aptos" w:hAnsi="Aptos"/>
          <w:sz w:val="22"/>
          <w:szCs w:val="22"/>
          <w:lang w:val="it-IT"/>
        </w:rPr>
        <w:t>Milestone</w:t>
      </w:r>
      <w:r w:rsidRPr="002F1531">
        <w:rPr>
          <w:rFonts w:ascii="Aptos" w:hAnsi="Aptos"/>
          <w:sz w:val="22"/>
          <w:szCs w:val="22"/>
          <w:lang w:val="it-IT"/>
        </w:rPr>
        <w:t xml:space="preserve">,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>, livelli di servizio, piani operativi e risultati attesi.</w:t>
      </w:r>
    </w:p>
    <w:p w14:paraId="42325A97" w14:textId="6FF04946" w:rsidR="00E10CAB" w:rsidRPr="002F1531" w:rsidRDefault="002B4906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</w:rPr>
        <w:t>L’operatore economico dovrà dare evidenza della capacità di realizzare, collaudare e mettere in esercizio la Nuova piattaforma, completa di tutte le Funzionalità core, entro la scadenza del Contratto iniziale di 24 mesi</w:t>
      </w:r>
      <w:r w:rsidR="002E2E18" w:rsidRPr="002F1531">
        <w:rPr>
          <w:rFonts w:ascii="Aptos" w:hAnsi="Aptos"/>
          <w:sz w:val="22"/>
          <w:szCs w:val="22"/>
        </w:rPr>
        <w:t xml:space="preserve">, comprensiva delle componenti applicative principali, della piattaforma dati, della Business Intelligence, della reportistica evoluta, della gestione documentale, della conservazione digitale e delle componenti prioritarie di Intelligenza Artificiale previste dal Capitolato </w:t>
      </w:r>
      <w:r w:rsidR="001F1C27">
        <w:rPr>
          <w:rFonts w:ascii="Aptos" w:hAnsi="Aptos"/>
          <w:sz w:val="22"/>
          <w:szCs w:val="22"/>
        </w:rPr>
        <w:t>t</w:t>
      </w:r>
      <w:r w:rsidR="002E2E18" w:rsidRPr="002F1531">
        <w:rPr>
          <w:rFonts w:ascii="Aptos" w:hAnsi="Aptos"/>
          <w:sz w:val="22"/>
          <w:szCs w:val="22"/>
        </w:rPr>
        <w:t>ecnico.</w:t>
      </w:r>
    </w:p>
    <w:p w14:paraId="4EC86F7A" w14:textId="30AA5503" w:rsidR="002E2E18" w:rsidRPr="002F1531" w:rsidRDefault="002E2E18" w:rsidP="002E2E18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dovrà inoltre consentire alla Stazione Appaltante di distinguere chiaramente tra:</w:t>
      </w:r>
    </w:p>
    <w:p w14:paraId="7A696E56" w14:textId="1E9E30A0" w:rsidR="002E2E18" w:rsidRPr="002F1531" w:rsidRDefault="002E2E18" w:rsidP="002E2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prestazioni, servizi e componenti inclusi nel perimetro obbligatorio del </w:t>
      </w:r>
      <w:r w:rsidR="006035BE" w:rsidRPr="002F1531">
        <w:rPr>
          <w:rFonts w:ascii="Aptos" w:hAnsi="Aptos"/>
          <w:sz w:val="22"/>
          <w:szCs w:val="22"/>
          <w:lang w:val="it-IT"/>
        </w:rPr>
        <w:t>C</w:t>
      </w:r>
      <w:r w:rsidRPr="002F1531">
        <w:rPr>
          <w:rFonts w:ascii="Aptos" w:hAnsi="Aptos"/>
          <w:sz w:val="22"/>
          <w:szCs w:val="22"/>
          <w:lang w:val="it-IT"/>
        </w:rPr>
        <w:t>ontratto iniziale;</w:t>
      </w:r>
    </w:p>
    <w:p w14:paraId="39BAE356" w14:textId="07E93EFC" w:rsidR="002E2E18" w:rsidRPr="002F1531" w:rsidRDefault="002E2E18" w:rsidP="002E2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eventuali migliorie offerte dall’operatore economico, comprese nel prezzo e prive di oneri aggiuntivi</w:t>
      </w:r>
      <w:r w:rsidR="007A5635">
        <w:rPr>
          <w:rFonts w:ascii="Aptos" w:hAnsi="Aptos"/>
          <w:sz w:val="22"/>
          <w:szCs w:val="22"/>
          <w:lang w:val="it-IT"/>
        </w:rPr>
        <w:t>.</w:t>
      </w:r>
    </w:p>
    <w:p w14:paraId="2AB229BD" w14:textId="754833C9" w:rsidR="00315F1F" w:rsidRPr="00BE094F" w:rsidRDefault="00315F1F" w:rsidP="005A0AF4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ind w:left="720"/>
        <w:rPr>
          <w:rFonts w:ascii="Aptos" w:hAnsi="Aptos"/>
          <w:sz w:val="22"/>
          <w:szCs w:val="22"/>
          <w:highlight w:val="yellow"/>
          <w:lang w:val="it-IT"/>
        </w:rPr>
      </w:pPr>
    </w:p>
    <w:p w14:paraId="1A949285" w14:textId="77777777" w:rsidR="00315F1F" w:rsidRPr="002F1531" w:rsidRDefault="00315F1F" w:rsidP="00315F1F">
      <w:pPr>
        <w:spacing w:before="0" w:after="160" w:line="278" w:lineRule="auto"/>
        <w:rPr>
          <w:rFonts w:ascii="Aptos" w:hAnsi="Aptos"/>
          <w:sz w:val="22"/>
          <w:szCs w:val="22"/>
        </w:rPr>
      </w:pPr>
    </w:p>
    <w:p w14:paraId="0F923E5F" w14:textId="48D5ACFF" w:rsidR="008F5AB9" w:rsidRPr="002F1531" w:rsidRDefault="008F5AB9" w:rsidP="00315F1F">
      <w:pPr>
        <w:spacing w:before="0" w:after="160" w:line="278" w:lineRule="auto"/>
        <w:rPr>
          <w:rFonts w:ascii="Aptos" w:eastAsiaTheme="majorEastAsia" w:hAnsi="Aptos" w:cstheme="majorBidi"/>
          <w:b/>
          <w:bCs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</w:rPr>
        <w:br w:type="page"/>
      </w:r>
    </w:p>
    <w:p w14:paraId="6985DF87" w14:textId="74077C23" w:rsidR="00E10CAB" w:rsidRPr="002F1531" w:rsidRDefault="00886AC0" w:rsidP="00886AC0">
      <w:pPr>
        <w:pStyle w:val="Titolo2"/>
        <w:numPr>
          <w:ilvl w:val="0"/>
          <w:numId w:val="9"/>
        </w:num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lastRenderedPageBreak/>
        <w:t>CONTENUTI MINIMI DELL’OFFERTA TECNICA</w:t>
      </w:r>
    </w:p>
    <w:p w14:paraId="2CD1DA0C" w14:textId="2262FAB4" w:rsidR="008F5AB9" w:rsidRPr="002F1531" w:rsidRDefault="008F5AB9" w:rsidP="008F5AB9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dovrà essere strutturata in modo da assicurare una corrispondenza diretta tra i capitoli della proposta e i criteri di valutazione dell’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previsti dagli atti di gara. A tal fine, 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dovrà contenere i seguenti capitoli:</w:t>
      </w:r>
    </w:p>
    <w:p w14:paraId="09A6D295" w14:textId="1E8BC640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Subentro, presa in carico, continuità operativa e governo della transizione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5FE957E6" w14:textId="734151C0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Architettura e piano di realizzazione della </w:t>
      </w:r>
      <w:r w:rsidR="002B4906" w:rsidRPr="002F1531">
        <w:rPr>
          <w:rFonts w:ascii="Aptos" w:hAnsi="Aptos"/>
          <w:sz w:val="22"/>
          <w:szCs w:val="22"/>
          <w:lang w:val="it-IT"/>
        </w:rPr>
        <w:t>N</w:t>
      </w:r>
      <w:r w:rsidRPr="002F1531">
        <w:rPr>
          <w:rFonts w:ascii="Aptos" w:hAnsi="Aptos"/>
          <w:sz w:val="22"/>
          <w:szCs w:val="22"/>
          <w:lang w:val="it-IT"/>
        </w:rPr>
        <w:t>uova piattaforma digitale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15DDEE1F" w14:textId="2BEA1E0D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Componenti dati, Business Intelligence, reportistica, Intelligenza Artificiale, gestione documentale e conservazione digitale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7E04CD63" w14:textId="4F8F9065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Ciclo di vita del software, piano di progetto, </w:t>
      </w:r>
      <w:r w:rsidR="002B4906" w:rsidRPr="002F1531">
        <w:rPr>
          <w:rFonts w:ascii="Aptos" w:hAnsi="Aptos"/>
          <w:sz w:val="22"/>
          <w:szCs w:val="22"/>
          <w:lang w:val="it-IT"/>
        </w:rPr>
        <w:t>Milestone</w:t>
      </w:r>
      <w:r w:rsidRPr="002F1531">
        <w:rPr>
          <w:rFonts w:ascii="Aptos" w:hAnsi="Aptos"/>
          <w:sz w:val="22"/>
          <w:szCs w:val="22"/>
          <w:lang w:val="it-IT"/>
        </w:rPr>
        <w:t>, test, collaudo e rilascio entro 24 mesi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19483CAA" w14:textId="51A34AF5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Manutenzione, help desk, supporto operativo e presidio onsite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034BF63E" w14:textId="007F71CC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Infrastruttura ICT, sicurezza, backup, disaster recovery, monitoraggio e continuità operativa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143249A5" w14:textId="343D5BF4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Organizzazione del servizio, gruppo di lavoro, competenze specialistiche e governance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683FFD5B" w14:textId="681A61FA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Fine contratto, trasferibilità, documentazione e prevenzione del lock-in</w:t>
      </w:r>
      <w:r w:rsidR="004C4389">
        <w:rPr>
          <w:rFonts w:ascii="Aptos" w:hAnsi="Aptos"/>
          <w:sz w:val="22"/>
          <w:szCs w:val="22"/>
          <w:lang w:val="it-IT"/>
        </w:rPr>
        <w:t>;</w:t>
      </w:r>
    </w:p>
    <w:p w14:paraId="79E788A9" w14:textId="572D9DFE" w:rsidR="008F5AB9" w:rsidRPr="002F1531" w:rsidRDefault="008F5AB9" w:rsidP="008F5AB9">
      <w:pPr>
        <w:numPr>
          <w:ilvl w:val="0"/>
          <w:numId w:val="7"/>
        </w:numP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Certificazion</w:t>
      </w:r>
      <w:r w:rsidR="000C5D29" w:rsidRPr="002F1531">
        <w:rPr>
          <w:rFonts w:ascii="Aptos" w:hAnsi="Aptos"/>
          <w:sz w:val="22"/>
          <w:szCs w:val="22"/>
          <w:lang w:val="it-IT"/>
        </w:rPr>
        <w:t>e della parità di genere</w:t>
      </w:r>
      <w:r w:rsidR="004C4389">
        <w:rPr>
          <w:rFonts w:ascii="Aptos" w:hAnsi="Aptos"/>
          <w:sz w:val="22"/>
          <w:szCs w:val="22"/>
          <w:lang w:val="it-IT"/>
        </w:rPr>
        <w:t>.</w:t>
      </w:r>
    </w:p>
    <w:p w14:paraId="46F849E1" w14:textId="485A807D" w:rsidR="008F5AB9" w:rsidRPr="002F1531" w:rsidRDefault="008F5AB9" w:rsidP="008F5AB9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Ciascun capitolo dovrà trattare in modo completo, concreto e verificabile gli elementi oggetto del corrispondente criterio di valutazione, evitando duplicazioni tra capitoli e rinvii generici. I contenuti già descritti in un capitolo potranno essere richiamati sinteticamente in altri capitoli solo ove necessario al coordinamento della proposta. 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non dovrà contenere elementi economici, prezzi, ribassi, valori monetari o indicazioni idonee ad anticipare il contenuto dell’offerta economica.</w:t>
      </w:r>
    </w:p>
    <w:p w14:paraId="3E3706EB" w14:textId="2F53D0BA" w:rsidR="008F5AB9" w:rsidRPr="00335572" w:rsidRDefault="008F5AB9" w:rsidP="00335572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335572">
        <w:rPr>
          <w:rFonts w:ascii="Aptos" w:hAnsi="Aptos"/>
          <w:b/>
          <w:bCs/>
          <w:sz w:val="22"/>
          <w:szCs w:val="22"/>
          <w:u w:val="single"/>
          <w:lang w:val="it-IT"/>
        </w:rPr>
        <w:t>Subentro, presa in carico, continuità operativa e governo della transizione</w:t>
      </w:r>
    </w:p>
    <w:p w14:paraId="158B0193" w14:textId="044C3E05" w:rsidR="008F5AB9" w:rsidRPr="002F1531" w:rsidRDefault="008F5AB9" w:rsidP="008F5AB9">
      <w:pPr>
        <w:spacing w:after="0"/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capitolo dovrà descrivere la proposta dell’operatore economico per la fase di subentro, presa in carico del sistema informativo esistente, continuità operativa e governo della transizione verso 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 xml:space="preserve">piattaforma. In particolare, l’offerta dovrà indicare: </w:t>
      </w:r>
    </w:p>
    <w:p w14:paraId="360D03AE" w14:textId="777777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comprensione del contesto del Fondo, del perimetro applicativo, infrastrutturale, documentale e informativo da prendere in carico, con evidenza delle principali criticità tecniche, operative, organizzative e di continuità da governare;</w:t>
      </w:r>
    </w:p>
    <w:p w14:paraId="2CFADF5E" w14:textId="7E37A6F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Piano di Subentro, con indicazione delle attività previste, delle tempistiche, delle responsabilità, delle modalità di acquisizione della conoscenza tecnico-funzionale, delle componenti </w:t>
      </w:r>
      <w:r w:rsidR="00052ABC">
        <w:rPr>
          <w:rFonts w:ascii="Aptos" w:hAnsi="Aptos"/>
          <w:sz w:val="22"/>
          <w:szCs w:val="22"/>
          <w:lang w:val="it-IT"/>
        </w:rPr>
        <w:t xml:space="preserve">applicative </w:t>
      </w:r>
      <w:r w:rsidRPr="002F1531">
        <w:rPr>
          <w:rFonts w:ascii="Aptos" w:hAnsi="Aptos"/>
          <w:sz w:val="22"/>
          <w:szCs w:val="22"/>
          <w:lang w:val="it-IT"/>
        </w:rPr>
        <w:t>da prendere in carico, dei dati, dei documenti, degli ambienti, degli accessi, delle integrazioni, delle configurazioni e della documentazione disponibile;</w:t>
      </w:r>
    </w:p>
    <w:p w14:paraId="2E4DF52F" w14:textId="4801476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metodo di assessment iniziale, i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 xml:space="preserve"> previsti, le modalità di rilevazione delle criticità, la classificazione dei rischi e le azioni di stabilizzazione della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>;</w:t>
      </w:r>
    </w:p>
    <w:p w14:paraId="6EED784A" w14:textId="0019D0C8" w:rsidR="008F5AB9" w:rsidRPr="002F1531" w:rsidRDefault="00990494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4C43D8">
        <w:rPr>
          <w:rFonts w:ascii="Aptos" w:hAnsi="Aptos"/>
          <w:sz w:val="22"/>
          <w:szCs w:val="22"/>
          <w:lang w:val="it-IT"/>
        </w:rPr>
        <w:t xml:space="preserve">le misure proposte per assicurare, durante il Subentro, l’ordinato affiancamento al fornitore uscente e la predisposizione operativa necessaria alla piena assunzione dei servizi, nonché, a decorrere dall’avvio del Contratto iniziale, la continuità operativa, </w:t>
      </w:r>
      <w:r w:rsidR="00CE2F81" w:rsidRPr="004C43D8">
        <w:rPr>
          <w:rFonts w:ascii="Aptos" w:hAnsi="Aptos"/>
          <w:sz w:val="22"/>
          <w:szCs w:val="22"/>
          <w:lang w:val="it-IT"/>
        </w:rPr>
        <w:t xml:space="preserve">la stabilizzazione della piattaforma corrente, </w:t>
      </w:r>
      <w:r w:rsidR="00F30A6E" w:rsidRPr="004C43D8">
        <w:rPr>
          <w:rFonts w:ascii="Aptos" w:hAnsi="Aptos"/>
          <w:sz w:val="22"/>
          <w:szCs w:val="22"/>
          <w:lang w:val="it-IT"/>
        </w:rPr>
        <w:t xml:space="preserve">la gestione dei rischi, </w:t>
      </w:r>
      <w:r w:rsidRPr="004C43D8">
        <w:rPr>
          <w:rFonts w:ascii="Aptos" w:hAnsi="Aptos"/>
          <w:sz w:val="22"/>
          <w:szCs w:val="22"/>
          <w:lang w:val="it-IT"/>
        </w:rPr>
        <w:t>il presidio dei servizi critici e la gestione delle anomalie;</w:t>
      </w:r>
    </w:p>
    <w:p w14:paraId="7C2FE499" w14:textId="777777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governo della transizione, con indicazione delle modalità di coordinamento, reporting, escalation, verifica delle attività di presa in carico e gestione dei rischi;</w:t>
      </w:r>
    </w:p>
    <w:p w14:paraId="71F1DC29" w14:textId="3C895934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l’eventuale possesso della certificazione ISO 22301, o titolo equivalente, ove rilevante ai fini del corrispondente criterio tabellare e secondo le modalità di produzione documentale previste dal Disciplinare di gara.</w:t>
      </w:r>
    </w:p>
    <w:p w14:paraId="1F3B89E8" w14:textId="77777777" w:rsidR="007C06EE" w:rsidRPr="002F1531" w:rsidRDefault="007C06EE">
      <w:p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</w:p>
    <w:p w14:paraId="03D8F9E7" w14:textId="77777777" w:rsidR="00BF36A4" w:rsidRDefault="00BF36A4">
      <w:pPr>
        <w:spacing w:before="0" w:after="160" w:line="278" w:lineRule="auto"/>
        <w:jc w:val="left"/>
        <w:rPr>
          <w:rFonts w:ascii="Aptos" w:hAnsi="Aptos"/>
          <w:b/>
          <w:bCs/>
          <w:sz w:val="22"/>
          <w:szCs w:val="22"/>
          <w:u w:val="single"/>
          <w:lang w:val="it-IT"/>
        </w:rPr>
      </w:pPr>
      <w:r>
        <w:rPr>
          <w:rFonts w:ascii="Aptos" w:hAnsi="Aptos"/>
          <w:b/>
          <w:bCs/>
          <w:sz w:val="22"/>
          <w:szCs w:val="22"/>
          <w:u w:val="single"/>
          <w:lang w:val="it-IT"/>
        </w:rPr>
        <w:br w:type="page"/>
      </w:r>
    </w:p>
    <w:p w14:paraId="6697FA51" w14:textId="7C207297" w:rsidR="008F5AB9" w:rsidRPr="00335572" w:rsidRDefault="008F5AB9" w:rsidP="00335572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335572">
        <w:rPr>
          <w:rFonts w:ascii="Aptos" w:hAnsi="Aptos"/>
          <w:b/>
          <w:bCs/>
          <w:sz w:val="22"/>
          <w:szCs w:val="22"/>
          <w:u w:val="single"/>
          <w:lang w:val="it-IT"/>
        </w:rPr>
        <w:lastRenderedPageBreak/>
        <w:t xml:space="preserve">Architettura e piano di realizzazione della </w:t>
      </w:r>
      <w:r w:rsidR="002B4906" w:rsidRPr="00335572">
        <w:rPr>
          <w:rFonts w:ascii="Aptos" w:hAnsi="Aptos"/>
          <w:b/>
          <w:bCs/>
          <w:sz w:val="22"/>
          <w:szCs w:val="22"/>
          <w:u w:val="single"/>
          <w:lang w:val="it-IT"/>
        </w:rPr>
        <w:t xml:space="preserve">Nuova </w:t>
      </w:r>
      <w:r w:rsidRPr="00335572">
        <w:rPr>
          <w:rFonts w:ascii="Aptos" w:hAnsi="Aptos"/>
          <w:b/>
          <w:bCs/>
          <w:sz w:val="22"/>
          <w:szCs w:val="22"/>
          <w:u w:val="single"/>
          <w:lang w:val="it-IT"/>
        </w:rPr>
        <w:t>piattaforma digitale</w:t>
      </w:r>
    </w:p>
    <w:p w14:paraId="72E58F9C" w14:textId="1AC07FA1" w:rsidR="008F5AB9" w:rsidRPr="002F1531" w:rsidRDefault="008F5AB9" w:rsidP="008F5AB9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capitolo dovrà descrivere la soluzione architetturale proposta per 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 digitale e il relativo modello di realizzazione, con riferimento alla capacità dell’operatore economico di realizzare una piattaforma modulare, interoperabile, scalabile, manutenibile e governabile. In particolare, l’offerta dovrà indicare:</w:t>
      </w:r>
    </w:p>
    <w:p w14:paraId="232BAE09" w14:textId="777777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architetturale proposto, con descrizione delle principali componenti applicative, dei moduli funzionali, dei servizi, delle interfacce, delle API, dei criteri di modularità, scalabilità, manutenibilità, interoperabilità e governabilità;</w:t>
      </w:r>
    </w:p>
    <w:p w14:paraId="40D75980" w14:textId="777777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copertura funzionale delle componenti applicative core e dei principali processi istituzionali, amministrativi, istruttori, contabili, documentali e di monitoraggio del Fondo;</w:t>
      </w:r>
    </w:p>
    <w:p w14:paraId="2B5C766D" w14:textId="34810DB1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integrazione applicativa, con riferimento ai workflow, agli stati procedimentali, ai profili autorizzativi, ai controlli automatici, alle interfacce applicative, ai servizi</w:t>
      </w:r>
      <w:r w:rsidR="00F05D84">
        <w:rPr>
          <w:rFonts w:ascii="Aptos" w:hAnsi="Aptos"/>
          <w:sz w:val="22"/>
          <w:szCs w:val="22"/>
          <w:lang w:val="it-IT"/>
        </w:rPr>
        <w:t xml:space="preserve"> applicativi</w:t>
      </w:r>
      <w:r w:rsidRPr="002F1531">
        <w:rPr>
          <w:rFonts w:ascii="Aptos" w:hAnsi="Aptos"/>
          <w:sz w:val="22"/>
          <w:szCs w:val="22"/>
          <w:lang w:val="it-IT"/>
        </w:rPr>
        <w:t xml:space="preserve"> interni ed esterni e alle modalità di cooperazione tra componenti;</w:t>
      </w:r>
    </w:p>
    <w:p w14:paraId="663D7C32" w14:textId="741D05B8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modalità di coesistenza con 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 xml:space="preserve"> durante la fase transitoria e il percorso di progressivo superamento delle frammentazioni applicative, informative e tecnologiche esistenti;</w:t>
      </w:r>
    </w:p>
    <w:p w14:paraId="7811C69F" w14:textId="777777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scelte tecniche e metodologiche volte a garantire evolvibilità, riduzione delle rigidità dell’attuale sistema, controllo delle dipendenze, sostenibilità manutentiva e capacità di adattamento a successive esigenze del Fondo;</w:t>
      </w:r>
    </w:p>
    <w:p w14:paraId="324414EA" w14:textId="14D66114" w:rsidR="008F5AB9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eventuali migliorie architetturali offerte, purché comprese nel prezzo, concretamente realizzabili, non subordinate ad attivazioni successive e non riferite a componenti che il Capitolato </w:t>
      </w:r>
      <w:r w:rsidR="00031961">
        <w:rPr>
          <w:rFonts w:ascii="Aptos" w:hAnsi="Aptos"/>
          <w:sz w:val="22"/>
          <w:szCs w:val="22"/>
          <w:lang w:val="it-IT"/>
        </w:rPr>
        <w:t xml:space="preserve">tecnico </w:t>
      </w:r>
      <w:r w:rsidRPr="002F1531">
        <w:rPr>
          <w:rFonts w:ascii="Aptos" w:hAnsi="Aptos"/>
          <w:sz w:val="22"/>
          <w:szCs w:val="22"/>
          <w:lang w:val="it-IT"/>
        </w:rPr>
        <w:t>considera già obbligatorie.</w:t>
      </w:r>
    </w:p>
    <w:p w14:paraId="26980155" w14:textId="77777777" w:rsidR="00335572" w:rsidRPr="002F1531" w:rsidRDefault="00335572" w:rsidP="00335572">
      <w:pPr>
        <w:pStyle w:val="Paragrafoelenco"/>
        <w:spacing w:after="0"/>
        <w:ind w:left="709"/>
        <w:rPr>
          <w:rFonts w:ascii="Aptos" w:hAnsi="Aptos"/>
          <w:sz w:val="22"/>
          <w:szCs w:val="22"/>
          <w:lang w:val="it-IT"/>
        </w:rPr>
      </w:pPr>
    </w:p>
    <w:p w14:paraId="78E335BD" w14:textId="5BE6BC06" w:rsidR="008F5AB9" w:rsidRPr="00335572" w:rsidRDefault="008F5AB9" w:rsidP="00335572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335572">
        <w:rPr>
          <w:rFonts w:ascii="Aptos" w:hAnsi="Aptos"/>
          <w:b/>
          <w:bCs/>
          <w:sz w:val="22"/>
          <w:szCs w:val="22"/>
          <w:u w:val="single"/>
          <w:lang w:val="it-IT"/>
        </w:rPr>
        <w:t>Componenti dati, Business Intelligence, reportistica, Intelligenza Artificiale, gestione documentale e conservazione digitale</w:t>
      </w:r>
    </w:p>
    <w:p w14:paraId="4BFF9858" w14:textId="0548D3EB" w:rsidR="008F5AB9" w:rsidRPr="002F1531" w:rsidRDefault="008F5AB9" w:rsidP="008F5AB9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capitolo dovrà descrivere in modo unitario la proposta relativa alla piattaforma dati, alla Business Intelligence, alla reportistica, alle componenti di Intelligenza Artificiale, alla gestione documentale e alla conservazione digitale. In particolare, l’offerta dovrà indicare:</w:t>
      </w:r>
    </w:p>
    <w:p w14:paraId="2784403C" w14:textId="5603E612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soluzione proposta per la piattaforma dati, incluse le modalità di raccolta, normalizzazione, qualità del dato, storicizzazione, modellazione, basi dati analitiche, ricerca, interrogazione, estrazione ed esportazione;</w:t>
      </w:r>
    </w:p>
    <w:p w14:paraId="17A11697" w14:textId="3F8B1919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dashboard, i report, gli indicatori e le funzionalità di Business Intelligence proposte, con indicazione delle modalità di aggiornamento, consultazione, profilazione degli accessi, verifica delle regole di calcolo e utilizzo a supporto delle attività operative, gestionali, direzionali, di monitoraggio e controllo;</w:t>
      </w:r>
    </w:p>
    <w:p w14:paraId="19EC5BB3" w14:textId="1ADD06E1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gestione documentale, con riferimento a classificazione, metadati, fascicolazione, naming, caricamento, consultazione, versionamento, controlli documentali, firma digitale, download massivo, tracciabilità e audit;</w:t>
      </w:r>
    </w:p>
    <w:p w14:paraId="1B86A863" w14:textId="1EB7C58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soluzione di conservazione digitale a norma, con indicazione dei flussi di versamento, degli esiti, degli scarti, delle responsabilità operative, delle modalità di consultazione dei documenti conservati e della distinzione tra backup tecnico e conservazione a norma;</w:t>
      </w:r>
    </w:p>
    <w:p w14:paraId="17F6A6F3" w14:textId="629AD012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componenti prioritarie di Intelligenza Artificiale proposte nell’ambito della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piattaforma, con indicazione dei casi d’uso, delle fonti informative, dei dati e documenti trattati, delle modalità di alimentazione, dei livelli autorizzativi, del logging, dell’audit, della supervisione umana, della verificabilità degli output e delle misure di sicurezza e protezione dei dati;</w:t>
      </w:r>
    </w:p>
    <w:p w14:paraId="6C6F689B" w14:textId="7928A645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lastRenderedPageBreak/>
        <w:t>il raccordo tra componenti dati, BI, AI, gestione documentale, conservazione digitale e sistemi di monitoraggio, rendicontazione e vigilanza applicabili al Fondo;</w:t>
      </w:r>
    </w:p>
    <w:p w14:paraId="6FE2C056" w14:textId="77777777" w:rsidR="00AF40B6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AF40B6">
        <w:rPr>
          <w:rFonts w:ascii="Aptos" w:hAnsi="Aptos"/>
          <w:sz w:val="22"/>
          <w:szCs w:val="22"/>
          <w:lang w:val="it-IT"/>
        </w:rPr>
        <w:t xml:space="preserve">la distinzione tra componenti prioritarie obbligatorie, da realizzare e mettere in esercizio entro il </w:t>
      </w:r>
      <w:r w:rsidR="006035BE" w:rsidRPr="00AF40B6">
        <w:rPr>
          <w:rFonts w:ascii="Aptos" w:hAnsi="Aptos"/>
          <w:sz w:val="22"/>
          <w:szCs w:val="22"/>
          <w:lang w:val="it-IT"/>
        </w:rPr>
        <w:t>C</w:t>
      </w:r>
      <w:r w:rsidRPr="00AF40B6">
        <w:rPr>
          <w:rFonts w:ascii="Aptos" w:hAnsi="Aptos"/>
          <w:sz w:val="22"/>
          <w:szCs w:val="22"/>
          <w:lang w:val="it-IT"/>
        </w:rPr>
        <w:t>ontratto iniziale, ed eventuali ulteriori casi d’uso o componenti evolutive attivabili solo nei limiti e secondo le modalità previste dagli atti di gara.</w:t>
      </w:r>
    </w:p>
    <w:p w14:paraId="313EECB3" w14:textId="77777777" w:rsidR="00AF40B6" w:rsidRDefault="00AF40B6" w:rsidP="00AF40B6">
      <w:pPr>
        <w:pStyle w:val="Paragrafoelenco"/>
        <w:spacing w:before="0" w:after="160" w:line="278" w:lineRule="auto"/>
        <w:ind w:left="709"/>
        <w:jc w:val="left"/>
        <w:rPr>
          <w:rFonts w:ascii="Aptos" w:hAnsi="Aptos"/>
          <w:sz w:val="22"/>
          <w:szCs w:val="22"/>
          <w:lang w:val="it-IT"/>
        </w:rPr>
      </w:pPr>
    </w:p>
    <w:p w14:paraId="4E4F4500" w14:textId="5A9D83F0" w:rsidR="008F5AB9" w:rsidRPr="00AF40B6" w:rsidRDefault="00AF40B6" w:rsidP="00AF40B6">
      <w:pPr>
        <w:pStyle w:val="Paragrafoelenco"/>
        <w:numPr>
          <w:ilvl w:val="0"/>
          <w:numId w:val="10"/>
        </w:num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  <w:r>
        <w:rPr>
          <w:rFonts w:ascii="Aptos" w:hAnsi="Aptos"/>
          <w:b/>
          <w:bCs/>
          <w:sz w:val="22"/>
          <w:szCs w:val="22"/>
          <w:u w:val="single"/>
          <w:lang w:val="it-IT"/>
        </w:rPr>
        <w:t>C</w:t>
      </w:r>
      <w:r w:rsidRPr="00AF40B6">
        <w:rPr>
          <w:rFonts w:ascii="Aptos" w:hAnsi="Aptos"/>
          <w:b/>
          <w:bCs/>
          <w:sz w:val="22"/>
          <w:szCs w:val="22"/>
          <w:u w:val="single"/>
          <w:lang w:val="it-IT"/>
        </w:rPr>
        <w:t>iclo di vita del software, piano di progetto, milestone, test, collaudo e rilascio entro 24 mesi</w:t>
      </w:r>
    </w:p>
    <w:p w14:paraId="55E298C4" w14:textId="28D6E22F" w:rsidR="008F5AB9" w:rsidRPr="006C5320" w:rsidRDefault="008F5AB9" w:rsidP="008F5AB9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capitolo dovrà descrivere il modello di gestione del ciclo di vita del software e il piano di progetto </w:t>
      </w:r>
      <w:r w:rsidRPr="006C5320">
        <w:rPr>
          <w:rFonts w:ascii="Aptos" w:hAnsi="Aptos"/>
          <w:sz w:val="22"/>
          <w:szCs w:val="22"/>
          <w:lang w:val="it-IT"/>
        </w:rPr>
        <w:t xml:space="preserve">proposto per la realizzazione, il collaudo e la messa in esercizio della </w:t>
      </w:r>
      <w:r w:rsidR="002B4906" w:rsidRPr="006C5320">
        <w:rPr>
          <w:rFonts w:ascii="Aptos" w:hAnsi="Aptos"/>
          <w:sz w:val="22"/>
          <w:szCs w:val="22"/>
          <w:lang w:val="it-IT"/>
        </w:rPr>
        <w:t xml:space="preserve">Nuova </w:t>
      </w:r>
      <w:r w:rsidRPr="006C5320">
        <w:rPr>
          <w:rFonts w:ascii="Aptos" w:hAnsi="Aptos"/>
          <w:sz w:val="22"/>
          <w:szCs w:val="22"/>
          <w:lang w:val="it-IT"/>
        </w:rPr>
        <w:t>piattaforma entro il periodo contrattuale iniziale di 24 mesi. In particolare, l’offerta dovrà indicare:</w:t>
      </w:r>
    </w:p>
    <w:p w14:paraId="710B789B" w14:textId="7CFCA2DE" w:rsidR="008F5AB9" w:rsidRPr="006C5320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6C5320">
        <w:rPr>
          <w:rFonts w:ascii="Aptos" w:hAnsi="Aptos"/>
          <w:sz w:val="22"/>
          <w:szCs w:val="22"/>
          <w:lang w:val="it-IT"/>
        </w:rPr>
        <w:t xml:space="preserve">il piano di progetto, con indicazione di fasi, attività, </w:t>
      </w:r>
      <w:r w:rsidR="002B4906" w:rsidRPr="006C5320">
        <w:rPr>
          <w:rFonts w:ascii="Aptos" w:hAnsi="Aptos"/>
          <w:sz w:val="22"/>
          <w:szCs w:val="22"/>
          <w:lang w:val="it-IT"/>
        </w:rPr>
        <w:t>Milestone</w:t>
      </w:r>
      <w:r w:rsidRPr="006C5320">
        <w:rPr>
          <w:rFonts w:ascii="Aptos" w:hAnsi="Aptos"/>
          <w:sz w:val="22"/>
          <w:szCs w:val="22"/>
          <w:lang w:val="it-IT"/>
        </w:rPr>
        <w:t xml:space="preserve">, </w:t>
      </w:r>
      <w:r w:rsidR="002B4906" w:rsidRPr="006C5320">
        <w:rPr>
          <w:rFonts w:ascii="Aptos" w:hAnsi="Aptos"/>
          <w:sz w:val="22"/>
          <w:szCs w:val="22"/>
          <w:lang w:val="it-IT"/>
        </w:rPr>
        <w:t>Deliverable</w:t>
      </w:r>
      <w:r w:rsidRPr="006C5320">
        <w:rPr>
          <w:rFonts w:ascii="Aptos" w:hAnsi="Aptos"/>
          <w:sz w:val="22"/>
          <w:szCs w:val="22"/>
          <w:lang w:val="it-IT"/>
        </w:rPr>
        <w:t>, dipendenze, responsabilità, rilasci progressivi</w:t>
      </w:r>
      <w:r w:rsidR="004C43D8" w:rsidRPr="006C5320">
        <w:rPr>
          <w:rFonts w:ascii="Aptos" w:hAnsi="Aptos"/>
          <w:sz w:val="22"/>
          <w:szCs w:val="22"/>
          <w:lang w:val="it-IT"/>
        </w:rPr>
        <w:t xml:space="preserve"> e </w:t>
      </w:r>
      <w:r w:rsidRPr="006C5320">
        <w:rPr>
          <w:rFonts w:ascii="Aptos" w:hAnsi="Aptos"/>
          <w:sz w:val="22"/>
          <w:szCs w:val="22"/>
          <w:lang w:val="it-IT"/>
        </w:rPr>
        <w:t>criteri di accettazione;</w:t>
      </w:r>
    </w:p>
    <w:p w14:paraId="5E438EC7" w14:textId="68A29EC8" w:rsidR="003F5410" w:rsidRPr="002F1531" w:rsidRDefault="003F5410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6C5320">
        <w:rPr>
          <w:rFonts w:ascii="Aptos" w:hAnsi="Aptos"/>
          <w:sz w:val="22"/>
          <w:szCs w:val="22"/>
        </w:rPr>
        <w:t>la data eventualmente proposta per la messa in esercizio della Nuova piattaforma, ove anteriore al termine massimo previsto dagli atti di gara, con</w:t>
      </w:r>
      <w:r w:rsidRPr="002F1531">
        <w:rPr>
          <w:rFonts w:ascii="Aptos" w:hAnsi="Aptos"/>
          <w:sz w:val="22"/>
          <w:szCs w:val="22"/>
        </w:rPr>
        <w:t xml:space="preserve"> indicazione delle condizioni tecniche e organizzative che ne garantiscono la sostenibilità; tale data, ove proposta, costituirà un impegno contrattuale vincolante dell’operatore economico;</w:t>
      </w:r>
    </w:p>
    <w:p w14:paraId="1A42348C" w14:textId="187152BE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modalità con cui sarà assicurata la concreta realizzabilità del rilascio e della messa in esercizio della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 xml:space="preserve">piattaforma entro la fine del secondo anno contrattuale, tenendo conto della contestuale necessità di garantire la continuità operativa della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>;</w:t>
      </w:r>
    </w:p>
    <w:p w14:paraId="78E68D29" w14:textId="7F23D75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gestione del ciclo di vita del software, incluse analisi, progettazione, sviluppo, configurazione, gestione del codice sorgente, versionamento, gestione degli ambienti, rilascio, documentazione tecnica e manutenzione;</w:t>
      </w:r>
    </w:p>
    <w:p w14:paraId="3FC267D6" w14:textId="06B61B4E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piano dei test e del collaudo, con indicazione delle verifiche funzionali, tecniche, di integrazione, regressione, sicurezza, prestazione e accettazione, nonché delle modalità di gestione delle anomalie e delle evidenze di test;</w:t>
      </w:r>
    </w:p>
    <w:p w14:paraId="20166605" w14:textId="06EB566C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modalità di controllo qualità, revisione, validazione dei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>, gestione delle non conformità e tracciabilità delle decisioni progettuali;</w:t>
      </w:r>
    </w:p>
    <w:p w14:paraId="1654892A" w14:textId="11203B7C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l’eventuale utilizzo di strumenti di automazione o di supporto basati su Intelligenza Artificiale nello sviluppo o nel testing, con indicazione delle modalità di controllo, revisione, verifica, sicurezza e responsabilità, fermo restando che tali strumenti non riducono gli obblighi dell’Affidatario.</w:t>
      </w:r>
    </w:p>
    <w:p w14:paraId="4DBCE69F" w14:textId="3F89E50D" w:rsidR="003F5410" w:rsidRPr="002F1531" w:rsidRDefault="003F5410" w:rsidP="003F5410">
      <w:pPr>
        <w:spacing w:after="0"/>
        <w:ind w:left="349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</w:rPr>
        <w:t>Le fasi, le Milestone, i Deliverable, i rilasci progressivi e l’eventuale data anticipata di messa in esercizio indicati nell’Offerta tecnica dovranno essere recepiti nel Cronoprogramma esecutivo secondo quanto previsto dai paragrafi 4.7 e 4.10 del Capitolato tecnico. La distinzione tra Milestone di controllo e Milestone di pagamento e la relativa valorizzazione economica saranno definite nel Cronoprogramma esecutivo predisposto al termine del Subentro; l’Offerta tecnica non dovrà pertanto contenere valorizzazioni economiche delle Milestone.</w:t>
      </w:r>
    </w:p>
    <w:p w14:paraId="441EBE57" w14:textId="187CEE11" w:rsidR="008F5AB9" w:rsidRPr="00AF40B6" w:rsidRDefault="008F5AB9" w:rsidP="00AF40B6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AF40B6">
        <w:rPr>
          <w:rFonts w:ascii="Aptos" w:hAnsi="Aptos"/>
          <w:b/>
          <w:bCs/>
          <w:sz w:val="22"/>
          <w:szCs w:val="22"/>
          <w:u w:val="single"/>
          <w:lang w:val="it-IT"/>
        </w:rPr>
        <w:t>Manutenzione, help desk, supporto operativo e presidio onsite</w:t>
      </w:r>
    </w:p>
    <w:p w14:paraId="39F43F5B" w14:textId="4E7FEFE8" w:rsidR="008F5AB9" w:rsidRPr="002F1531" w:rsidRDefault="008F5AB9" w:rsidP="00210D4B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Il capitolo dovrà descrivere il modello proposto per i servizi di manutenzione, help desk, supporto operativo e presidio onsite, sia con riferimento alla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 xml:space="preserve"> durante la fase transitoria, sia con riferimento alla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 una volta messa in esercizio.</w:t>
      </w:r>
      <w:r w:rsidR="00210D4B" w:rsidRPr="002F1531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>In particolare, l’offerta dovrà indicare:</w:t>
      </w:r>
    </w:p>
    <w:p w14:paraId="6A2F5FAC" w14:textId="4ABA8EDD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lastRenderedPageBreak/>
        <w:t xml:space="preserve">il modello di manutenzione </w:t>
      </w:r>
      <w:r w:rsidR="004463CF">
        <w:rPr>
          <w:rFonts w:ascii="Aptos" w:hAnsi="Aptos"/>
          <w:sz w:val="22"/>
          <w:szCs w:val="22"/>
          <w:lang w:val="it-IT"/>
        </w:rPr>
        <w:t xml:space="preserve">adeguativa, </w:t>
      </w:r>
      <w:r w:rsidRPr="002F1531">
        <w:rPr>
          <w:rFonts w:ascii="Aptos" w:hAnsi="Aptos"/>
          <w:sz w:val="22"/>
          <w:szCs w:val="22"/>
          <w:lang w:val="it-IT"/>
        </w:rPr>
        <w:t>correttiva</w:t>
      </w:r>
      <w:r w:rsidR="00BE094F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 xml:space="preserve">e specialistica della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 xml:space="preserve"> e della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piattaforma, con indicazione delle modalità di presa in carico, classificazione, diagnosi, risoluzione, verifica e chiusura delle anomalie;</w:t>
      </w:r>
    </w:p>
    <w:p w14:paraId="36762C9E" w14:textId="3B2ABDB4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servizio di help desk e ticketing, con indicazione dei canali di accesso, delle modalità di registrazione e classificazione delle richieste, delle regole di priorità, delle modalità di escalation, del tracciamento e del reporting;</w:t>
      </w:r>
    </w:p>
    <w:p w14:paraId="6CFB5BCC" w14:textId="3B253F3D" w:rsidR="003B1452" w:rsidRPr="002F1531" w:rsidRDefault="003B1452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</w:rPr>
        <w:t xml:space="preserve">il modello di supporto operativo specialistico agli utenti interni e alla Stazione Appaltante, con </w:t>
      </w:r>
      <w:r w:rsidRPr="004C43D8">
        <w:rPr>
          <w:rFonts w:ascii="Aptos" w:hAnsi="Aptos"/>
          <w:sz w:val="22"/>
          <w:szCs w:val="22"/>
          <w:lang w:val="it-IT"/>
        </w:rPr>
        <w:t>particolare</w:t>
      </w:r>
      <w:r w:rsidRPr="002F1531">
        <w:rPr>
          <w:rFonts w:ascii="Aptos" w:hAnsi="Aptos"/>
          <w:sz w:val="22"/>
          <w:szCs w:val="22"/>
        </w:rPr>
        <w:t xml:space="preserve"> riferimento alle fasi critiche di migrazione, collaudo, rilascio, avvio in esercizio e stabilizzazione;</w:t>
      </w:r>
    </w:p>
    <w:p w14:paraId="34B2DA7C" w14:textId="4F3DBCCF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presidio onsite, con indicazione delle modalità organizzative, delle attività presidiate, delle competenze coinvolte, della continuità del supporto e del raccordo con il gruppo di lavoro complessivo;</w:t>
      </w:r>
    </w:p>
    <w:p w14:paraId="4C749D70" w14:textId="6BD90FC4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misure organizzative proposte per garantire flessibilità, continuità del supporto, gestione dei picchi operativi, esigenze straordinarie del Fondo e coordinamento tra manutenzione, help desk, presidio e attività progettuali;</w:t>
      </w:r>
    </w:p>
    <w:p w14:paraId="152EEACE" w14:textId="4D906623" w:rsidR="00AF40B6" w:rsidRPr="002F1531" w:rsidRDefault="00AF40B6" w:rsidP="00AF40B6">
      <w:pPr>
        <w:pStyle w:val="Paragrafoelenco"/>
        <w:spacing w:after="0"/>
        <w:ind w:left="709"/>
        <w:rPr>
          <w:rFonts w:ascii="Aptos" w:hAnsi="Aptos"/>
          <w:sz w:val="22"/>
          <w:szCs w:val="22"/>
          <w:lang w:val="it-IT"/>
        </w:rPr>
      </w:pPr>
    </w:p>
    <w:p w14:paraId="1FE46F23" w14:textId="1DAF1286" w:rsidR="008F5AB9" w:rsidRPr="00AF40B6" w:rsidRDefault="008F5AB9" w:rsidP="00AF40B6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AF40B6">
        <w:rPr>
          <w:rFonts w:ascii="Aptos" w:hAnsi="Aptos"/>
          <w:b/>
          <w:bCs/>
          <w:sz w:val="22"/>
          <w:szCs w:val="22"/>
          <w:u w:val="single"/>
          <w:lang w:val="it-IT"/>
        </w:rPr>
        <w:t>Infrastruttura ICT, sicurezza, backup, disaster recovery, monitoraggio e continuità operativa</w:t>
      </w:r>
    </w:p>
    <w:p w14:paraId="1D404A0D" w14:textId="178F5534" w:rsidR="008F5AB9" w:rsidRPr="002F1531" w:rsidRDefault="008F5AB9" w:rsidP="00210D4B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capitolo dovrà descrivere la soluzione infrastrutturale, di sicurezza, backup, disaster recovery, monitoraggio e continuità operativa proposta per l’esecuzione del servizio.</w:t>
      </w:r>
      <w:r w:rsidR="00210D4B" w:rsidRPr="002F1531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>In particolare, l’offerta dovrà indicare:</w:t>
      </w:r>
    </w:p>
    <w:p w14:paraId="46659576" w14:textId="3330D815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l’infrastruttura proposta, con riferimento ad ambienti, cloud o hosting, localizzazione dei data center, dimensionamento, separazione tra ambienti, scalabilità, disponibilità, sostenibilità e coerenza con il valore dell’affidamento;</w:t>
      </w:r>
    </w:p>
    <w:p w14:paraId="4223A74F" w14:textId="7AEE7E89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misure di sicurezza informatica, incluse autenticazione, MFA, gestione degli accessi, profili autorizzativi, principio del minimo privilegio, cifratura, logging, vulnerability management, patch management, hardening, incident management e protezione delle componenti applicative, dati, documentali, BI e AI;</w:t>
      </w:r>
    </w:p>
    <w:p w14:paraId="6CD65A90" w14:textId="7726AA77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soluzioni di backup, restore, disaster recovery, continuità operativa e protezione dei dati, con indicazione delle frequenze, retention, modalità di verifica periodica della ripristinabilità, ruoli e responsabilità operative;</w:t>
      </w:r>
    </w:p>
    <w:p w14:paraId="765D307C" w14:textId="622992AE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monitoraggio infrastrutturale, applicativo e di sicurezza, inclusi alert, report, tracciamento degli eventi, controllo dei servizi critici, gestione delle soglie, produzione di evidenze per la Stazione Appaltante e raccordo con il monitoraggio dei livelli di servizio;</w:t>
      </w:r>
    </w:p>
    <w:p w14:paraId="7019EDB8" w14:textId="729530FE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misure adottate per garantire continuità operativa sia durante la gestione della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 xml:space="preserve"> sia durante la migrazione, il collaudo, il rilascio e la successiva gestione della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piattaforma;</w:t>
      </w:r>
    </w:p>
    <w:p w14:paraId="2DC1A29B" w14:textId="1DD17F0F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eventuali dipendenze da servizi terzi, licenze, piattaforme cloud, componenti proprietarie o servizi esterni, che dovranno essere chiaramente esplicitate sotto il profilo tecnico, operativo e di trasferibilità, senza indicazione di valori economici.</w:t>
      </w:r>
    </w:p>
    <w:p w14:paraId="7C797A63" w14:textId="77777777" w:rsidR="00210D4B" w:rsidRPr="002F1531" w:rsidRDefault="00210D4B" w:rsidP="00210D4B">
      <w:pPr>
        <w:pStyle w:val="Paragrafoelenco"/>
        <w:spacing w:after="0"/>
        <w:ind w:left="709"/>
        <w:rPr>
          <w:rFonts w:ascii="Aptos" w:hAnsi="Aptos"/>
          <w:sz w:val="22"/>
          <w:szCs w:val="22"/>
          <w:lang w:val="it-IT"/>
        </w:rPr>
      </w:pPr>
    </w:p>
    <w:p w14:paraId="7887EA66" w14:textId="2C320845" w:rsidR="008F5AB9" w:rsidRPr="00355F61" w:rsidRDefault="008F5AB9" w:rsidP="00355F61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EB214F">
        <w:rPr>
          <w:rFonts w:ascii="Aptos" w:hAnsi="Aptos"/>
          <w:b/>
          <w:bCs/>
          <w:sz w:val="22"/>
          <w:szCs w:val="22"/>
          <w:u w:val="single"/>
          <w:lang w:val="it-IT"/>
        </w:rPr>
        <w:t>Organizzazi</w:t>
      </w:r>
      <w:r w:rsidRPr="00355F61">
        <w:rPr>
          <w:rFonts w:ascii="Aptos" w:hAnsi="Aptos"/>
          <w:b/>
          <w:bCs/>
          <w:sz w:val="22"/>
          <w:szCs w:val="22"/>
          <w:u w:val="single"/>
          <w:lang w:val="it-IT"/>
        </w:rPr>
        <w:t>one del servizio, gruppo di lavoro, competenze specialistiche e governance</w:t>
      </w:r>
    </w:p>
    <w:p w14:paraId="35F9E82D" w14:textId="50B025F5" w:rsidR="008F5AB9" w:rsidRPr="002F1531" w:rsidRDefault="008F5AB9" w:rsidP="007C06EE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capitolo dovrà descrivere il modello organizzativo proposto per l’esecuzione dell’affidamento, il gruppo di lavoro, le competenze specialistiche, la governance e le modalità di coordinamento con la Stazione Appaltante.</w:t>
      </w:r>
      <w:r w:rsidR="007C06EE" w:rsidRPr="002F1531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>In particolare, l’offerta dovrà indicare:</w:t>
      </w:r>
    </w:p>
    <w:p w14:paraId="39DCD2B6" w14:textId="6F9A5BAF" w:rsidR="00117241" w:rsidRPr="002F1531" w:rsidRDefault="006E075F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4C43D8">
        <w:rPr>
          <w:rFonts w:ascii="Aptos" w:hAnsi="Aptos"/>
          <w:sz w:val="22"/>
          <w:szCs w:val="22"/>
          <w:lang w:val="it-IT"/>
        </w:rPr>
        <w:lastRenderedPageBreak/>
        <w:t xml:space="preserve">la composizione del gruppo di lavoro proposto, articolata secondo i Profili A, B, C e D definiti al </w:t>
      </w:r>
      <w:r w:rsidR="001F1C27" w:rsidRPr="004C43D8">
        <w:rPr>
          <w:rFonts w:ascii="Aptos" w:hAnsi="Aptos"/>
          <w:sz w:val="22"/>
          <w:szCs w:val="22"/>
          <w:lang w:val="it-IT"/>
        </w:rPr>
        <w:t xml:space="preserve">paragrafo </w:t>
      </w:r>
      <w:r w:rsidRPr="004C43D8">
        <w:rPr>
          <w:rFonts w:ascii="Aptos" w:hAnsi="Aptos"/>
          <w:sz w:val="22"/>
          <w:szCs w:val="22"/>
          <w:lang w:val="it-IT"/>
        </w:rPr>
        <w:t>13.5 del Capitolato tecnico, con indicazione del numero di risorse, dei ruoli ricoperti, delle principali competenze assicurate e dei curricula di riferimento;</w:t>
      </w:r>
    </w:p>
    <w:p w14:paraId="52A3CA82" w14:textId="51376EBC" w:rsidR="006E075F" w:rsidRPr="002F1531" w:rsidRDefault="006E075F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4C43D8">
        <w:rPr>
          <w:rFonts w:ascii="Aptos" w:hAnsi="Aptos"/>
          <w:sz w:val="22"/>
          <w:szCs w:val="22"/>
          <w:lang w:val="it-IT"/>
        </w:rPr>
        <w:t xml:space="preserve">il Piano di impiego delle risorse previsto per il Subentro e per il Contratto iniziale, con indicazione delle giornate professionali complessivamente stimate per ciascun profilo e della relativa distribuzione tra i principali ambiti di attività. La distribuzione delle giornate riferite al Contratto iniziale dovrà rispettare gli intervalli percentuali minimi e massimi di utilizzo dei Profili A, B, C e D stabiliti al </w:t>
      </w:r>
      <w:r w:rsidR="00FC293F" w:rsidRPr="004C43D8">
        <w:rPr>
          <w:rFonts w:ascii="Aptos" w:hAnsi="Aptos"/>
          <w:sz w:val="22"/>
          <w:szCs w:val="22"/>
          <w:lang w:val="it-IT"/>
        </w:rPr>
        <w:t xml:space="preserve">paragrafo </w:t>
      </w:r>
      <w:r w:rsidRPr="004C43D8">
        <w:rPr>
          <w:rFonts w:ascii="Aptos" w:hAnsi="Aptos"/>
          <w:sz w:val="22"/>
          <w:szCs w:val="22"/>
          <w:lang w:val="it-IT"/>
        </w:rPr>
        <w:t>13.5 del Capitolato tecnico;</w:t>
      </w:r>
    </w:p>
    <w:p w14:paraId="25F244DD" w14:textId="118C68F9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modello di governance del servizio, con indicazione degli organi di coordinamento, dei flussi decisionali, delle modalità di confronto con la Stazione Appaltante, del reporting, della gestione delle decisioni, delle escalation e del controllo dell’avanzamento;</w:t>
      </w:r>
    </w:p>
    <w:p w14:paraId="5A48A23B" w14:textId="66C83DDE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competenze specialistiche, certificazioni, strumenti organizzativi, metodologie e sistemi di supporto messi a disposizione per l’esecuzione del servizio;</w:t>
      </w:r>
    </w:p>
    <w:p w14:paraId="0F88B86F" w14:textId="140BBFD4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modalità con cui l’operatore economico garantirà continuità delle risorse chiave, sostituzioni, affiancamenti, trasferimento interno delle conoscenze e presidio delle competenze critiche per tutta la durata dell’affidamento.</w:t>
      </w:r>
    </w:p>
    <w:p w14:paraId="0C3E3170" w14:textId="77777777" w:rsidR="00117241" w:rsidRPr="002F1531" w:rsidRDefault="00117241">
      <w:p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</w:p>
    <w:p w14:paraId="689191E5" w14:textId="75F8D447" w:rsidR="00117241" w:rsidRPr="002F1531" w:rsidRDefault="00117241" w:rsidP="00166586">
      <w:pPr>
        <w:spacing w:before="0" w:after="160" w:line="278" w:lineRule="auto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Ai fini della rappresentazione uniforme e confrontabile del gruppo di lavoro, l’operatore economico dovrà compilare le tabelle di seguito riportate. </w:t>
      </w:r>
      <w:r w:rsidR="003F5410" w:rsidRPr="002F1531">
        <w:rPr>
          <w:rFonts w:ascii="Aptos" w:hAnsi="Aptos"/>
          <w:sz w:val="22"/>
          <w:szCs w:val="22"/>
        </w:rPr>
        <w:t xml:space="preserve">Le giornate indicate costituiscono impegni organizzativi assunti nell’Offerta tecnica e parametri di riferimento per il monitoraggio dell’esecuzione. Esse non costituiscono, per le prestazioni remunerate a corpo o mediante canoni, quantità remunerabili a </w:t>
      </w:r>
      <w:r w:rsidR="002F6669">
        <w:rPr>
          <w:rFonts w:ascii="Aptos" w:hAnsi="Aptos"/>
          <w:sz w:val="22"/>
          <w:szCs w:val="22"/>
        </w:rPr>
        <w:t>misura</w:t>
      </w:r>
      <w:r w:rsidR="003F5410" w:rsidRPr="002F1531">
        <w:rPr>
          <w:rFonts w:ascii="Aptos" w:hAnsi="Aptos"/>
          <w:sz w:val="22"/>
          <w:szCs w:val="22"/>
        </w:rPr>
        <w:t xml:space="preserve">, minimi di fatturazione o unità ordinarie di pagamento. Restano ferme le specifiche modalità di stima, autorizzazione, rendicontazione e remunerazione delle giornate effettivamente impiegate negli interventi di Manutenzione Evolutiva. </w:t>
      </w: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non dovrà riportare tariffe, costi, prezzi o altri valori economici. </w:t>
      </w:r>
    </w:p>
    <w:p w14:paraId="1BF38A00" w14:textId="2995E4BC" w:rsidR="00117241" w:rsidRPr="002F1531" w:rsidRDefault="00117241" w:rsidP="00117241">
      <w:pPr>
        <w:spacing w:before="0" w:after="160" w:line="278" w:lineRule="auto"/>
        <w:jc w:val="left"/>
        <w:rPr>
          <w:rFonts w:ascii="Aptos" w:hAnsi="Aptos"/>
          <w:b/>
          <w:bCs/>
          <w:sz w:val="22"/>
          <w:szCs w:val="22"/>
          <w:lang w:val="it-IT"/>
        </w:rPr>
      </w:pPr>
      <w:r w:rsidRPr="002F1531">
        <w:rPr>
          <w:rFonts w:ascii="Aptos" w:hAnsi="Aptos"/>
          <w:b/>
          <w:bCs/>
          <w:sz w:val="22"/>
          <w:szCs w:val="22"/>
          <w:lang w:val="it-IT"/>
        </w:rPr>
        <w:t>Tabella 1 – Composizione del gruppo di lavoro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5"/>
        <w:gridCol w:w="2254"/>
        <w:gridCol w:w="3212"/>
        <w:gridCol w:w="2127"/>
      </w:tblGrid>
      <w:tr w:rsidR="00117241" w:rsidRPr="002F1531" w14:paraId="254F2BAD" w14:textId="77777777" w:rsidTr="00117241">
        <w:tc>
          <w:tcPr>
            <w:tcW w:w="0" w:type="auto"/>
            <w:shd w:val="clear" w:color="auto" w:fill="D9D9D9" w:themeFill="background1" w:themeFillShade="D9"/>
            <w:hideMark/>
          </w:tcPr>
          <w:p w14:paraId="6901DD44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professionale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7926D8C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Numero di risorse proposte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781404B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Ruoli e principali competenze assicurate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48C4C12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Riferimento ai curricula</w:t>
            </w:r>
          </w:p>
        </w:tc>
      </w:tr>
      <w:tr w:rsidR="00117241" w:rsidRPr="002F1531" w14:paraId="0DCD12B1" w14:textId="77777777" w:rsidTr="00117241">
        <w:tc>
          <w:tcPr>
            <w:tcW w:w="0" w:type="auto"/>
            <w:hideMark/>
          </w:tcPr>
          <w:p w14:paraId="694B5D3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A</w:t>
            </w:r>
          </w:p>
        </w:tc>
        <w:tc>
          <w:tcPr>
            <w:tcW w:w="0" w:type="auto"/>
            <w:hideMark/>
          </w:tcPr>
          <w:p w14:paraId="0B44113A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4D55966A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6778511F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5ADD19C3" w14:textId="77777777" w:rsidTr="00117241">
        <w:tc>
          <w:tcPr>
            <w:tcW w:w="0" w:type="auto"/>
            <w:hideMark/>
          </w:tcPr>
          <w:p w14:paraId="0F52D085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B</w:t>
            </w:r>
          </w:p>
        </w:tc>
        <w:tc>
          <w:tcPr>
            <w:tcW w:w="0" w:type="auto"/>
            <w:hideMark/>
          </w:tcPr>
          <w:p w14:paraId="771624FA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7958089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D70C909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26A07DB1" w14:textId="77777777" w:rsidTr="00117241">
        <w:tc>
          <w:tcPr>
            <w:tcW w:w="0" w:type="auto"/>
            <w:hideMark/>
          </w:tcPr>
          <w:p w14:paraId="6F32303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C</w:t>
            </w:r>
          </w:p>
        </w:tc>
        <w:tc>
          <w:tcPr>
            <w:tcW w:w="0" w:type="auto"/>
            <w:hideMark/>
          </w:tcPr>
          <w:p w14:paraId="7370C123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47AE5207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058DA931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691AD2FC" w14:textId="77777777" w:rsidTr="00117241">
        <w:tc>
          <w:tcPr>
            <w:tcW w:w="0" w:type="auto"/>
            <w:hideMark/>
          </w:tcPr>
          <w:p w14:paraId="7602AE50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D</w:t>
            </w:r>
          </w:p>
        </w:tc>
        <w:tc>
          <w:tcPr>
            <w:tcW w:w="0" w:type="auto"/>
            <w:hideMark/>
          </w:tcPr>
          <w:p w14:paraId="5FE62A0C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1BE7F949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D5320B7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5313F90E" w14:textId="77777777" w:rsidTr="00117241">
        <w:tc>
          <w:tcPr>
            <w:tcW w:w="0" w:type="auto"/>
            <w:hideMark/>
          </w:tcPr>
          <w:p w14:paraId="451D0AD4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0" w:type="auto"/>
            <w:hideMark/>
          </w:tcPr>
          <w:p w14:paraId="0635357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4250F6E3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371C4871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</w:tbl>
    <w:p w14:paraId="7C2FFBE5" w14:textId="77777777" w:rsidR="00117241" w:rsidRPr="002F1531" w:rsidRDefault="00117241">
      <w:p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</w:p>
    <w:p w14:paraId="749387B4" w14:textId="00BD3E4F" w:rsidR="00117241" w:rsidRPr="002F1531" w:rsidRDefault="00117241" w:rsidP="00117241">
      <w:pPr>
        <w:spacing w:before="0" w:after="160" w:line="278" w:lineRule="auto"/>
        <w:jc w:val="left"/>
        <w:rPr>
          <w:rFonts w:ascii="Aptos" w:hAnsi="Aptos"/>
          <w:b/>
          <w:bCs/>
          <w:sz w:val="22"/>
          <w:szCs w:val="22"/>
          <w:lang w:val="it-IT"/>
        </w:rPr>
      </w:pPr>
      <w:r w:rsidRPr="002F1531">
        <w:rPr>
          <w:rFonts w:ascii="Aptos" w:hAnsi="Aptos"/>
          <w:b/>
          <w:bCs/>
          <w:sz w:val="22"/>
          <w:szCs w:val="22"/>
          <w:lang w:val="it-IT"/>
        </w:rPr>
        <w:t>Tabella 2 – Impiego stimato durante il Subentro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05"/>
        <w:gridCol w:w="2464"/>
        <w:gridCol w:w="2734"/>
        <w:gridCol w:w="2325"/>
      </w:tblGrid>
      <w:tr w:rsidR="00117241" w:rsidRPr="002F1531" w14:paraId="71EDDBAD" w14:textId="77777777" w:rsidTr="00117241">
        <w:tc>
          <w:tcPr>
            <w:tcW w:w="0" w:type="auto"/>
            <w:shd w:val="clear" w:color="auto" w:fill="D9D9D9" w:themeFill="background1" w:themeFillShade="D9"/>
            <w:hideMark/>
          </w:tcPr>
          <w:p w14:paraId="5ACA0C9C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professionale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4529F35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Numero di risorse coinvolte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0B26243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Giornate complessive stimate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6706C0D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Principali attività previste</w:t>
            </w:r>
          </w:p>
        </w:tc>
      </w:tr>
      <w:tr w:rsidR="00117241" w:rsidRPr="002F1531" w14:paraId="22E96590" w14:textId="77777777" w:rsidTr="00117241">
        <w:tc>
          <w:tcPr>
            <w:tcW w:w="0" w:type="auto"/>
            <w:hideMark/>
          </w:tcPr>
          <w:p w14:paraId="4D117B73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A</w:t>
            </w:r>
          </w:p>
        </w:tc>
        <w:tc>
          <w:tcPr>
            <w:tcW w:w="0" w:type="auto"/>
            <w:hideMark/>
          </w:tcPr>
          <w:p w14:paraId="32B9D181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1DA71CD4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F09B820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4AA9F4CD" w14:textId="77777777" w:rsidTr="00117241">
        <w:tc>
          <w:tcPr>
            <w:tcW w:w="0" w:type="auto"/>
            <w:hideMark/>
          </w:tcPr>
          <w:p w14:paraId="6EEA192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B</w:t>
            </w:r>
          </w:p>
        </w:tc>
        <w:tc>
          <w:tcPr>
            <w:tcW w:w="0" w:type="auto"/>
            <w:hideMark/>
          </w:tcPr>
          <w:p w14:paraId="25D3F730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4FBEB664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6267FEE1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0B91906D" w14:textId="77777777" w:rsidTr="00117241">
        <w:tc>
          <w:tcPr>
            <w:tcW w:w="0" w:type="auto"/>
            <w:hideMark/>
          </w:tcPr>
          <w:p w14:paraId="752127FF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t>Profilo C</w:t>
            </w:r>
          </w:p>
        </w:tc>
        <w:tc>
          <w:tcPr>
            <w:tcW w:w="0" w:type="auto"/>
            <w:hideMark/>
          </w:tcPr>
          <w:p w14:paraId="14086570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12840A6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044D44F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031777F0" w14:textId="77777777" w:rsidTr="00117241">
        <w:tc>
          <w:tcPr>
            <w:tcW w:w="0" w:type="auto"/>
            <w:hideMark/>
          </w:tcPr>
          <w:p w14:paraId="6A5E6223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sz w:val="22"/>
                <w:szCs w:val="22"/>
                <w:lang w:val="it-IT"/>
              </w:rPr>
              <w:lastRenderedPageBreak/>
              <w:t>Profilo D</w:t>
            </w:r>
          </w:p>
        </w:tc>
        <w:tc>
          <w:tcPr>
            <w:tcW w:w="0" w:type="auto"/>
            <w:hideMark/>
          </w:tcPr>
          <w:p w14:paraId="41E7CFED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7520908F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7D56B981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  <w:tr w:rsidR="00117241" w:rsidRPr="002F1531" w14:paraId="007FD731" w14:textId="77777777" w:rsidTr="00117241">
        <w:tc>
          <w:tcPr>
            <w:tcW w:w="0" w:type="auto"/>
            <w:hideMark/>
          </w:tcPr>
          <w:p w14:paraId="3660DF3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Totale Subentro</w:t>
            </w:r>
          </w:p>
        </w:tc>
        <w:tc>
          <w:tcPr>
            <w:tcW w:w="0" w:type="auto"/>
            <w:hideMark/>
          </w:tcPr>
          <w:p w14:paraId="3D60478E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31A5E5C2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446C0EC8" w14:textId="77777777" w:rsidR="00117241" w:rsidRPr="002F1531" w:rsidRDefault="00117241" w:rsidP="00117241">
            <w:pPr>
              <w:spacing w:before="0" w:after="160" w:line="278" w:lineRule="auto"/>
              <w:jc w:val="left"/>
              <w:rPr>
                <w:rFonts w:ascii="Aptos" w:hAnsi="Aptos"/>
                <w:sz w:val="22"/>
                <w:szCs w:val="22"/>
                <w:lang w:val="it-IT"/>
              </w:rPr>
            </w:pPr>
          </w:p>
        </w:tc>
      </w:tr>
    </w:tbl>
    <w:p w14:paraId="522E5CF5" w14:textId="77777777" w:rsidR="006E075F" w:rsidRPr="002F1531" w:rsidRDefault="006E075F">
      <w:pPr>
        <w:spacing w:before="0" w:after="160" w:line="278" w:lineRule="auto"/>
        <w:jc w:val="left"/>
        <w:rPr>
          <w:rFonts w:ascii="Aptos" w:hAnsi="Aptos"/>
          <w:b/>
          <w:bCs/>
          <w:sz w:val="22"/>
          <w:szCs w:val="22"/>
          <w:lang w:val="it-IT"/>
        </w:rPr>
      </w:pPr>
    </w:p>
    <w:p w14:paraId="273A5642" w14:textId="77777777" w:rsidR="006E075F" w:rsidRPr="002F1531" w:rsidRDefault="006E075F" w:rsidP="006E075F">
      <w:pPr>
        <w:spacing w:before="0" w:after="160" w:line="278" w:lineRule="auto"/>
        <w:jc w:val="left"/>
        <w:rPr>
          <w:rFonts w:ascii="Aptos" w:hAnsi="Aptos"/>
          <w:b/>
          <w:bCs/>
          <w:sz w:val="22"/>
          <w:szCs w:val="22"/>
          <w:lang w:val="it-IT"/>
        </w:rPr>
      </w:pPr>
      <w:r w:rsidRPr="002F1531">
        <w:rPr>
          <w:rFonts w:ascii="Aptos" w:hAnsi="Aptos"/>
          <w:b/>
          <w:bCs/>
          <w:sz w:val="22"/>
          <w:szCs w:val="22"/>
          <w:lang w:val="it-IT"/>
        </w:rPr>
        <w:t>Tabella 3 – Piano di impiego nel Contratto iniziale</w:t>
      </w:r>
    </w:p>
    <w:tbl>
      <w:tblPr>
        <w:tblStyle w:val="Grigliatabella"/>
        <w:tblW w:w="10643" w:type="dxa"/>
        <w:tblInd w:w="-289" w:type="dxa"/>
        <w:tblLook w:val="04A0" w:firstRow="1" w:lastRow="0" w:firstColumn="1" w:lastColumn="0" w:noHBand="0" w:noVBand="1"/>
      </w:tblPr>
      <w:tblGrid>
        <w:gridCol w:w="1140"/>
        <w:gridCol w:w="1529"/>
        <w:gridCol w:w="1639"/>
        <w:gridCol w:w="1168"/>
        <w:gridCol w:w="1754"/>
        <w:gridCol w:w="1045"/>
        <w:gridCol w:w="1191"/>
        <w:gridCol w:w="1177"/>
      </w:tblGrid>
      <w:tr w:rsidR="00BF36A4" w:rsidRPr="002F1531" w14:paraId="7608722C" w14:textId="77777777" w:rsidTr="00BF36A4">
        <w:tc>
          <w:tcPr>
            <w:tcW w:w="1376" w:type="dxa"/>
            <w:shd w:val="clear" w:color="auto" w:fill="D9D9D9" w:themeFill="background1" w:themeFillShade="D9"/>
            <w:hideMark/>
          </w:tcPr>
          <w:p w14:paraId="040BE5CA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</w:t>
            </w:r>
          </w:p>
        </w:tc>
        <w:tc>
          <w:tcPr>
            <w:tcW w:w="1529" w:type="dxa"/>
            <w:shd w:val="clear" w:color="auto" w:fill="D9D9D9" w:themeFill="background1" w:themeFillShade="D9"/>
            <w:hideMark/>
          </w:tcPr>
          <w:p w14:paraId="577B389E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Sviluppo e realizzazione della Nuova piattaforma</w:t>
            </w:r>
          </w:p>
        </w:tc>
        <w:tc>
          <w:tcPr>
            <w:tcW w:w="1639" w:type="dxa"/>
            <w:shd w:val="clear" w:color="auto" w:fill="D9D9D9" w:themeFill="background1" w:themeFillShade="D9"/>
            <w:hideMark/>
          </w:tcPr>
          <w:p w14:paraId="2D37F51E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Manutenzione applicativa</w:t>
            </w:r>
          </w:p>
        </w:tc>
        <w:tc>
          <w:tcPr>
            <w:tcW w:w="1168" w:type="dxa"/>
            <w:shd w:val="clear" w:color="auto" w:fill="D9D9D9" w:themeFill="background1" w:themeFillShade="D9"/>
            <w:hideMark/>
          </w:tcPr>
          <w:p w14:paraId="56C35311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Help desk, supporto operativo e presidio onsite</w:t>
            </w:r>
          </w:p>
        </w:tc>
        <w:tc>
          <w:tcPr>
            <w:tcW w:w="1518" w:type="dxa"/>
            <w:shd w:val="clear" w:color="auto" w:fill="D9D9D9" w:themeFill="background1" w:themeFillShade="D9"/>
            <w:hideMark/>
          </w:tcPr>
          <w:p w14:paraId="1E56A4D8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Hosting e conduzione infrastrutturale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CFEBAFF" w14:textId="2962ADCC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Totale giornate</w:t>
            </w:r>
          </w:p>
        </w:tc>
        <w:tc>
          <w:tcPr>
            <w:tcW w:w="1191" w:type="dxa"/>
            <w:shd w:val="clear" w:color="auto" w:fill="D9D9D9" w:themeFill="background1" w:themeFillShade="D9"/>
            <w:hideMark/>
          </w:tcPr>
          <w:p w14:paraId="5358C23F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Incidenza proposta</w:t>
            </w:r>
          </w:p>
        </w:tc>
        <w:tc>
          <w:tcPr>
            <w:tcW w:w="1177" w:type="dxa"/>
            <w:shd w:val="clear" w:color="auto" w:fill="D9D9D9" w:themeFill="background1" w:themeFillShade="D9"/>
            <w:hideMark/>
          </w:tcPr>
          <w:p w14:paraId="0F20BD3C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Intervallo previsto dal §13.5</w:t>
            </w:r>
          </w:p>
        </w:tc>
      </w:tr>
      <w:tr w:rsidR="00BF36A4" w:rsidRPr="002F1531" w14:paraId="71E248CD" w14:textId="77777777" w:rsidTr="00BF36A4">
        <w:tc>
          <w:tcPr>
            <w:tcW w:w="1376" w:type="dxa"/>
            <w:hideMark/>
          </w:tcPr>
          <w:p w14:paraId="3D10F7D9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A</w:t>
            </w:r>
          </w:p>
        </w:tc>
        <w:tc>
          <w:tcPr>
            <w:tcW w:w="1529" w:type="dxa"/>
            <w:hideMark/>
          </w:tcPr>
          <w:p w14:paraId="4F010F08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639" w:type="dxa"/>
            <w:hideMark/>
          </w:tcPr>
          <w:p w14:paraId="76AA7F84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68" w:type="dxa"/>
            <w:hideMark/>
          </w:tcPr>
          <w:p w14:paraId="05EAF473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18" w:type="dxa"/>
            <w:hideMark/>
          </w:tcPr>
          <w:p w14:paraId="21B09F3E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0FD9E199" w14:textId="55D57DEA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91" w:type="dxa"/>
            <w:hideMark/>
          </w:tcPr>
          <w:p w14:paraId="34B0566B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77" w:type="dxa"/>
            <w:hideMark/>
          </w:tcPr>
          <w:p w14:paraId="6BF0044F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8%–15%</w:t>
            </w:r>
          </w:p>
        </w:tc>
      </w:tr>
      <w:tr w:rsidR="00BF36A4" w:rsidRPr="002F1531" w14:paraId="7848FC31" w14:textId="77777777" w:rsidTr="00BF36A4">
        <w:tc>
          <w:tcPr>
            <w:tcW w:w="1376" w:type="dxa"/>
            <w:hideMark/>
          </w:tcPr>
          <w:p w14:paraId="110FD54A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B</w:t>
            </w:r>
          </w:p>
        </w:tc>
        <w:tc>
          <w:tcPr>
            <w:tcW w:w="1529" w:type="dxa"/>
            <w:hideMark/>
          </w:tcPr>
          <w:p w14:paraId="27763241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639" w:type="dxa"/>
            <w:hideMark/>
          </w:tcPr>
          <w:p w14:paraId="7C72AE31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68" w:type="dxa"/>
            <w:hideMark/>
          </w:tcPr>
          <w:p w14:paraId="5691920C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18" w:type="dxa"/>
            <w:hideMark/>
          </w:tcPr>
          <w:p w14:paraId="299CC721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7E8FFE9F" w14:textId="609D9672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91" w:type="dxa"/>
            <w:hideMark/>
          </w:tcPr>
          <w:p w14:paraId="75281E75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77" w:type="dxa"/>
            <w:hideMark/>
          </w:tcPr>
          <w:p w14:paraId="1F2562B8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35%–50%</w:t>
            </w:r>
          </w:p>
        </w:tc>
      </w:tr>
      <w:tr w:rsidR="00BF36A4" w:rsidRPr="002F1531" w14:paraId="0374C729" w14:textId="77777777" w:rsidTr="00BF36A4">
        <w:tc>
          <w:tcPr>
            <w:tcW w:w="1376" w:type="dxa"/>
            <w:hideMark/>
          </w:tcPr>
          <w:p w14:paraId="22FFCB5B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C</w:t>
            </w:r>
          </w:p>
        </w:tc>
        <w:tc>
          <w:tcPr>
            <w:tcW w:w="1529" w:type="dxa"/>
            <w:hideMark/>
          </w:tcPr>
          <w:p w14:paraId="4A2916BC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639" w:type="dxa"/>
            <w:hideMark/>
          </w:tcPr>
          <w:p w14:paraId="2559F860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68" w:type="dxa"/>
            <w:hideMark/>
          </w:tcPr>
          <w:p w14:paraId="079A38B2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18" w:type="dxa"/>
            <w:hideMark/>
          </w:tcPr>
          <w:p w14:paraId="427DB285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6B367872" w14:textId="070E0414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91" w:type="dxa"/>
            <w:hideMark/>
          </w:tcPr>
          <w:p w14:paraId="23B7AF57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77" w:type="dxa"/>
            <w:hideMark/>
          </w:tcPr>
          <w:p w14:paraId="58CE753F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25%–40%</w:t>
            </w:r>
          </w:p>
        </w:tc>
      </w:tr>
      <w:tr w:rsidR="00BF36A4" w:rsidRPr="002F1531" w14:paraId="2F7C343C" w14:textId="77777777" w:rsidTr="00BF36A4">
        <w:tc>
          <w:tcPr>
            <w:tcW w:w="1376" w:type="dxa"/>
            <w:hideMark/>
          </w:tcPr>
          <w:p w14:paraId="32091822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Profilo D</w:t>
            </w:r>
          </w:p>
        </w:tc>
        <w:tc>
          <w:tcPr>
            <w:tcW w:w="1529" w:type="dxa"/>
            <w:hideMark/>
          </w:tcPr>
          <w:p w14:paraId="21EF9896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639" w:type="dxa"/>
            <w:hideMark/>
          </w:tcPr>
          <w:p w14:paraId="7FBD69DC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68" w:type="dxa"/>
            <w:hideMark/>
          </w:tcPr>
          <w:p w14:paraId="2093260B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18" w:type="dxa"/>
            <w:hideMark/>
          </w:tcPr>
          <w:p w14:paraId="4827370F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237803BB" w14:textId="22B9DEA5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91" w:type="dxa"/>
            <w:hideMark/>
          </w:tcPr>
          <w:p w14:paraId="4E33E923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77" w:type="dxa"/>
            <w:hideMark/>
          </w:tcPr>
          <w:p w14:paraId="3883B324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10%–20%</w:t>
            </w:r>
          </w:p>
        </w:tc>
      </w:tr>
      <w:tr w:rsidR="00BF36A4" w:rsidRPr="002F1531" w14:paraId="63A95798" w14:textId="77777777" w:rsidTr="00BF36A4">
        <w:tc>
          <w:tcPr>
            <w:tcW w:w="1376" w:type="dxa"/>
            <w:hideMark/>
          </w:tcPr>
          <w:p w14:paraId="4AECB890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529" w:type="dxa"/>
            <w:hideMark/>
          </w:tcPr>
          <w:p w14:paraId="76715330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639" w:type="dxa"/>
            <w:hideMark/>
          </w:tcPr>
          <w:p w14:paraId="74914156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68" w:type="dxa"/>
            <w:hideMark/>
          </w:tcPr>
          <w:p w14:paraId="03846579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18" w:type="dxa"/>
            <w:hideMark/>
          </w:tcPr>
          <w:p w14:paraId="093595B9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0" w:type="auto"/>
            <w:hideMark/>
          </w:tcPr>
          <w:p w14:paraId="67BD879D" w14:textId="2A1103FC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191" w:type="dxa"/>
            <w:hideMark/>
          </w:tcPr>
          <w:p w14:paraId="6D086EB8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  <w:r w:rsidRPr="002F1531">
              <w:rPr>
                <w:rFonts w:ascii="Aptos" w:hAnsi="Aptos"/>
                <w:b/>
                <w:bCs/>
                <w:sz w:val="22"/>
                <w:szCs w:val="22"/>
                <w:lang w:val="it-IT"/>
              </w:rPr>
              <w:t>100%</w:t>
            </w:r>
          </w:p>
        </w:tc>
        <w:tc>
          <w:tcPr>
            <w:tcW w:w="1177" w:type="dxa"/>
            <w:hideMark/>
          </w:tcPr>
          <w:p w14:paraId="778C7D21" w14:textId="77777777" w:rsidR="00BF36A4" w:rsidRPr="002F1531" w:rsidRDefault="00BF36A4" w:rsidP="006E075F">
            <w:pPr>
              <w:spacing w:before="0" w:after="160" w:line="278" w:lineRule="auto"/>
              <w:jc w:val="left"/>
              <w:rPr>
                <w:rFonts w:ascii="Aptos" w:hAnsi="Aptos"/>
                <w:b/>
                <w:bCs/>
                <w:sz w:val="22"/>
                <w:szCs w:val="22"/>
                <w:lang w:val="it-IT"/>
              </w:rPr>
            </w:pPr>
          </w:p>
        </w:tc>
      </w:tr>
    </w:tbl>
    <w:p w14:paraId="5E9F942C" w14:textId="77777777" w:rsidR="00117241" w:rsidRPr="002F1531" w:rsidRDefault="00117241" w:rsidP="00117241">
      <w:p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</w:p>
    <w:p w14:paraId="520D7476" w14:textId="1095F1F2" w:rsidR="00F72574" w:rsidRPr="002F1531" w:rsidRDefault="00BF36A4" w:rsidP="00F72574">
      <w:pPr>
        <w:spacing w:before="0" w:after="160" w:line="278" w:lineRule="auto"/>
        <w:rPr>
          <w:rFonts w:ascii="Aptos" w:hAnsi="Aptos"/>
          <w:sz w:val="22"/>
          <w:szCs w:val="22"/>
          <w:lang w:val="it-IT"/>
        </w:rPr>
      </w:pPr>
      <w:r w:rsidRPr="006C5320">
        <w:rPr>
          <w:rFonts w:ascii="Aptos" w:hAnsi="Aptos"/>
          <w:sz w:val="22"/>
          <w:szCs w:val="22"/>
        </w:rPr>
        <w:t xml:space="preserve">Gli eventuali interventi di Manutenzione Evolutiva non concorrono al Piano di impiego di cui alla Tabella 3, in quanto i relativi profili professionali e le giornate saranno definiti e autorizzati dalla Stazione Appaltante in relazione a ciascun intervento, secondo quanto previsto dal Capitolato </w:t>
      </w:r>
      <w:r w:rsidR="006C5320" w:rsidRPr="006C5320">
        <w:rPr>
          <w:rFonts w:ascii="Aptos" w:hAnsi="Aptos"/>
          <w:sz w:val="22"/>
          <w:szCs w:val="22"/>
        </w:rPr>
        <w:t>tecnico</w:t>
      </w:r>
      <w:r w:rsidR="006C5320" w:rsidRPr="006C5320">
        <w:rPr>
          <w:rFonts w:ascii="Aptos" w:hAnsi="Aptos"/>
          <w:sz w:val="22"/>
          <w:szCs w:val="22"/>
          <w:lang w:val="it-IT"/>
        </w:rPr>
        <w:t>. L’incidenza</w:t>
      </w:r>
      <w:r w:rsidR="00F72574" w:rsidRPr="006C5320">
        <w:rPr>
          <w:rFonts w:ascii="Aptos" w:hAnsi="Aptos"/>
          <w:sz w:val="22"/>
          <w:szCs w:val="22"/>
          <w:lang w:val="it-IT"/>
        </w:rPr>
        <w:t xml:space="preserve"> proposta per ciascun profilo è calcolata rapportando il totale delle giornate del profilo al totale complessivo delle giornate professionali indicate per il Contratto iniziale. Le giornate</w:t>
      </w:r>
      <w:r w:rsidR="00F72574" w:rsidRPr="002F1531">
        <w:rPr>
          <w:rFonts w:ascii="Aptos" w:hAnsi="Aptos"/>
          <w:sz w:val="22"/>
          <w:szCs w:val="22"/>
          <w:lang w:val="it-IT"/>
        </w:rPr>
        <w:t xml:space="preserve"> riferite al Subentro</w:t>
      </w:r>
      <w:r w:rsidR="00561DC0" w:rsidRPr="002F1531">
        <w:rPr>
          <w:rFonts w:ascii="Aptos" w:hAnsi="Aptos"/>
          <w:sz w:val="22"/>
          <w:szCs w:val="22"/>
          <w:lang w:val="it-IT"/>
        </w:rPr>
        <w:t xml:space="preserve"> </w:t>
      </w:r>
      <w:r w:rsidR="00F72574" w:rsidRPr="002F1531">
        <w:rPr>
          <w:rFonts w:ascii="Aptos" w:hAnsi="Aptos"/>
          <w:sz w:val="22"/>
          <w:szCs w:val="22"/>
          <w:lang w:val="it-IT"/>
        </w:rPr>
        <w:t xml:space="preserve">non concorrono al calcolo delle percentuali. </w:t>
      </w:r>
    </w:p>
    <w:p w14:paraId="5F7E577E" w14:textId="37BC68CE" w:rsidR="00F72574" w:rsidRPr="002F1531" w:rsidRDefault="00F72574" w:rsidP="00F72574">
      <w:pPr>
        <w:spacing w:before="0" w:after="160" w:line="278" w:lineRule="auto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totale delle giornate di ciascun profilo dovrà corrispondere alla somma delle giornate attribuite ai diversi ambiti di attività. I valori non potranno essere conteggiati più volte.</w:t>
      </w:r>
    </w:p>
    <w:p w14:paraId="0B183D77" w14:textId="7059C1BC" w:rsidR="008F5AB9" w:rsidRPr="00355F61" w:rsidRDefault="008F5AB9" w:rsidP="00355F61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355F61">
        <w:rPr>
          <w:rFonts w:ascii="Aptos" w:hAnsi="Aptos"/>
          <w:b/>
          <w:bCs/>
          <w:sz w:val="22"/>
          <w:szCs w:val="22"/>
          <w:u w:val="single"/>
          <w:lang w:val="it-IT"/>
        </w:rPr>
        <w:t>Fine contratto, trasferibilità, documentazione e prevenzione del lock-in</w:t>
      </w:r>
    </w:p>
    <w:p w14:paraId="1A104EFB" w14:textId="2C9B56B8" w:rsidR="008F5AB9" w:rsidRPr="002F1531" w:rsidRDefault="008F5AB9" w:rsidP="003F5410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capitolo dovrà descrivere il Piano di Fine Contratto</w:t>
      </w:r>
      <w:r w:rsidR="00567F0D" w:rsidRPr="002F1531">
        <w:rPr>
          <w:rFonts w:ascii="Aptos" w:hAnsi="Aptos"/>
          <w:sz w:val="22"/>
          <w:szCs w:val="22"/>
          <w:lang w:val="it-IT"/>
        </w:rPr>
        <w:t xml:space="preserve"> e Rilascio</w:t>
      </w:r>
      <w:r w:rsidRPr="002F1531">
        <w:rPr>
          <w:rFonts w:ascii="Aptos" w:hAnsi="Aptos"/>
          <w:sz w:val="22"/>
          <w:szCs w:val="22"/>
          <w:lang w:val="it-IT"/>
        </w:rPr>
        <w:t xml:space="preserve"> e le misure proposte per garantire trasferibilità, documentazione completa, prevenzione del lock-in e supporto al subentro di un eventuale nuovo fornitore.</w:t>
      </w:r>
      <w:r w:rsidR="007C06EE" w:rsidRPr="002F1531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>In particolare, l’offerta dovrà indicare:</w:t>
      </w:r>
    </w:p>
    <w:p w14:paraId="7EB2C2FB" w14:textId="5B1E8472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Piano di Fine Contratto</w:t>
      </w:r>
      <w:r w:rsidR="00567F0D" w:rsidRPr="002F1531">
        <w:rPr>
          <w:rFonts w:ascii="Aptos" w:hAnsi="Aptos"/>
          <w:sz w:val="22"/>
          <w:szCs w:val="22"/>
          <w:lang w:val="it-IT"/>
        </w:rPr>
        <w:t xml:space="preserve"> e Rilascio</w:t>
      </w:r>
      <w:r w:rsidRPr="002F1531">
        <w:rPr>
          <w:rFonts w:ascii="Aptos" w:hAnsi="Aptos"/>
          <w:sz w:val="22"/>
          <w:szCs w:val="22"/>
          <w:lang w:val="it-IT"/>
        </w:rPr>
        <w:t xml:space="preserve">, con indicazione delle attività, tempistiche, responsabilità,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>, modalità di affiancamento finale, trasferimento delle conoscenze e supporto al subentro;</w:t>
      </w:r>
    </w:p>
    <w:p w14:paraId="2AEF022F" w14:textId="0F8625EB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modalità di consegna e aggiornamento della documentazione tecnica, funzionale, operativa e utente, nonché delle evidenze necessarie alla gestione, verifica, manutenzione ed evoluzione del sistema;</w:t>
      </w:r>
    </w:p>
    <w:p w14:paraId="2E33873D" w14:textId="7B795CE1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misure per garantire la consegna di sorgenti, dati, documenti, configurazioni, API, dashboard, report, dataset, metadati, componenti BI, componenti AI, log rilevanti, manuali, schemi dati e ogni ulteriore elemento necessario alla continuità del servizio;</w:t>
      </w:r>
    </w:p>
    <w:p w14:paraId="09D7F18D" w14:textId="1E3C8B05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lastRenderedPageBreak/>
        <w:t>le misure di prevenzione del lock-in tecnico, operativo, documentale, applicativo, infrastrutturale o proprietario, incluse l’esportabilità dei dati in formati aperti e non proprietari, la disponibilità di schemi e dizionari dati, la documentazione delle interfacce e la trasferibilità delle configurazioni;</w:t>
      </w:r>
    </w:p>
    <w:p w14:paraId="3C5A5F27" w14:textId="4287D869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disponibilità di una suite di test automatizzati eseguibile in autonomia dalla Stazione Appaltante, idonea a documentare e validare in modo verificabile il comportamento funzionale del sistema;</w:t>
      </w:r>
    </w:p>
    <w:p w14:paraId="72012618" w14:textId="359354E4" w:rsidR="008F5AB9" w:rsidRPr="002F1531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disponibilità di specifiche funzionali strutturate, regole di business, workflow, stati procedimentali, criteri di accettazione, contratti formali delle interfacce applicative secondo standard aperti e relativi test di contratto, ove applicabili;</w:t>
      </w:r>
    </w:p>
    <w:p w14:paraId="311F5923" w14:textId="5366C2F1" w:rsidR="008F5AB9" w:rsidRDefault="008F5AB9" w:rsidP="004C43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modalità con cui sarà assicurata, su richiesta della Stazione Appaltante e nel corso dell’esecuzione, la disponibilità corrente e verificabile degli asset necessari alla trasferibilità del sistema, senza attendere esclusivamente la fase finale del contratto.</w:t>
      </w:r>
    </w:p>
    <w:p w14:paraId="1F9804E1" w14:textId="77777777" w:rsidR="00355F61" w:rsidRPr="002F1531" w:rsidRDefault="00355F61" w:rsidP="00355F61">
      <w:pPr>
        <w:pStyle w:val="Paragrafoelenco"/>
        <w:spacing w:after="0"/>
        <w:ind w:left="709"/>
        <w:rPr>
          <w:rFonts w:ascii="Aptos" w:hAnsi="Aptos"/>
          <w:sz w:val="22"/>
          <w:szCs w:val="22"/>
          <w:lang w:val="it-IT"/>
        </w:rPr>
      </w:pPr>
    </w:p>
    <w:p w14:paraId="1AAB5548" w14:textId="04BC2A4E" w:rsidR="008F5AB9" w:rsidRPr="00355F61" w:rsidRDefault="008F5AB9" w:rsidP="00355F61">
      <w:pPr>
        <w:pStyle w:val="Paragrafoelenco"/>
        <w:numPr>
          <w:ilvl w:val="0"/>
          <w:numId w:val="10"/>
        </w:numPr>
        <w:tabs>
          <w:tab w:val="num" w:pos="360"/>
        </w:tabs>
        <w:spacing w:after="0"/>
        <w:rPr>
          <w:rFonts w:ascii="Aptos" w:hAnsi="Aptos"/>
          <w:b/>
          <w:bCs/>
          <w:sz w:val="22"/>
          <w:szCs w:val="22"/>
          <w:u w:val="single"/>
          <w:lang w:val="it-IT"/>
        </w:rPr>
      </w:pPr>
      <w:r w:rsidRPr="00355F61">
        <w:rPr>
          <w:rFonts w:ascii="Aptos" w:hAnsi="Aptos"/>
          <w:b/>
          <w:bCs/>
          <w:sz w:val="22"/>
          <w:szCs w:val="22"/>
          <w:u w:val="single"/>
          <w:lang w:val="it-IT"/>
        </w:rPr>
        <w:t>Certificazion</w:t>
      </w:r>
      <w:r w:rsidR="000C5D29" w:rsidRPr="00355F61">
        <w:rPr>
          <w:rFonts w:ascii="Aptos" w:hAnsi="Aptos"/>
          <w:b/>
          <w:bCs/>
          <w:sz w:val="22"/>
          <w:szCs w:val="22"/>
          <w:u w:val="single"/>
          <w:lang w:val="it-IT"/>
        </w:rPr>
        <w:t>e della parità di genere</w:t>
      </w:r>
    </w:p>
    <w:p w14:paraId="7395C9C9" w14:textId="11C34A7A" w:rsidR="007C06EE" w:rsidRPr="002F1531" w:rsidRDefault="007C06EE" w:rsidP="007C06EE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capitolo dovrà indicare, ove posseduta dall’operatore economico e secondo le modalità previste dal Disciplinare di gara, la certificazione della parità di genere di cui all’articolo 46-bis del D.Lgs. 11 aprile 2006, n. 198, rilevante ai fini dell’attribuzione del corrispondente punteggio tabellare.</w:t>
      </w:r>
    </w:p>
    <w:p w14:paraId="546B1E4D" w14:textId="2EB39329" w:rsidR="007C06EE" w:rsidRPr="002F1531" w:rsidRDefault="007C06EE" w:rsidP="007C06EE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L’operatore economico dovrà indicare gli estremi essenziali della certificazione, quali soggetto certificatore, data di rilascio, periodo di validità e ambito di applicazione</w:t>
      </w:r>
      <w:r w:rsidR="00FE025B">
        <w:rPr>
          <w:rFonts w:ascii="Aptos" w:hAnsi="Aptos"/>
          <w:sz w:val="22"/>
          <w:szCs w:val="22"/>
          <w:lang w:val="it-IT"/>
        </w:rPr>
        <w:t xml:space="preserve"> ed </w:t>
      </w:r>
      <w:r w:rsidR="00E2463E">
        <w:rPr>
          <w:rFonts w:ascii="Aptos" w:hAnsi="Aptos"/>
          <w:sz w:val="22"/>
          <w:szCs w:val="22"/>
          <w:lang w:val="it-IT"/>
        </w:rPr>
        <w:t>inserire la certific</w:t>
      </w:r>
      <w:r w:rsidR="005B75BD">
        <w:rPr>
          <w:rFonts w:ascii="Aptos" w:hAnsi="Aptos"/>
          <w:sz w:val="22"/>
          <w:szCs w:val="22"/>
          <w:lang w:val="it-IT"/>
        </w:rPr>
        <w:t>azione nella busta Offerta Tecnica</w:t>
      </w:r>
      <w:r w:rsidRPr="002F1531">
        <w:rPr>
          <w:rFonts w:ascii="Aptos" w:hAnsi="Aptos"/>
          <w:sz w:val="22"/>
          <w:szCs w:val="22"/>
          <w:lang w:val="it-IT"/>
        </w:rPr>
        <w:t>.</w:t>
      </w:r>
    </w:p>
    <w:p w14:paraId="2C765A99" w14:textId="77777777" w:rsidR="007C06EE" w:rsidRPr="002F1531" w:rsidRDefault="007C06EE" w:rsidP="007C06EE">
      <w:pPr>
        <w:ind w:left="284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Il presente capitolo non dovrà contenere elementi descrittivi della soluzione tecnica, né ulteriori certificazioni non rilevanti ai fini del criterio relativo alla parità di genere, né elementi economici o indicazioni idonee ad anticipare il contenuto dell’offerta economica.</w:t>
      </w:r>
    </w:p>
    <w:p w14:paraId="5EA08FFA" w14:textId="561A3762" w:rsidR="00E10CAB" w:rsidRPr="002F1531" w:rsidRDefault="00355F61" w:rsidP="00355F61">
      <w:pPr>
        <w:pStyle w:val="Titolo2"/>
        <w:numPr>
          <w:ilvl w:val="0"/>
          <w:numId w:val="9"/>
        </w:num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t>MODALITÀ DI PRESENTAZIONE DELL’OFFERTA TECNICA</w:t>
      </w:r>
    </w:p>
    <w:p w14:paraId="50C0598A" w14:textId="56A87D20" w:rsidR="00E10CAB" w:rsidRPr="002F1531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dovrà essere redatta in modo chiaro, ordinato e coerente con la struttura indicata nel </w:t>
      </w:r>
      <w:r w:rsidR="002E2E18" w:rsidRPr="002F1531">
        <w:rPr>
          <w:rFonts w:ascii="Aptos" w:hAnsi="Aptos"/>
          <w:sz w:val="22"/>
          <w:szCs w:val="22"/>
          <w:lang w:val="it-IT"/>
        </w:rPr>
        <w:t>presente Allegato</w:t>
      </w:r>
      <w:r w:rsidRPr="002F1531">
        <w:rPr>
          <w:rFonts w:ascii="Aptos" w:hAnsi="Aptos"/>
          <w:sz w:val="22"/>
          <w:szCs w:val="22"/>
          <w:lang w:val="it-IT"/>
        </w:rPr>
        <w:t>. Eventuali differenze nell’articolazione formale dell’offerta saranno ammesse solo se non pregiudicano la possibilità di individuare in modo immediato e completo tutti i contenuti richiesti.</w:t>
      </w:r>
    </w:p>
    <w:p w14:paraId="7E37D64D" w14:textId="6D27A5E1" w:rsidR="00E10CAB" w:rsidRPr="002F1531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L’offerta dovrà privilegiare contenuti concreti, verificabili e pertinenti rispetto al Capitolato</w:t>
      </w:r>
      <w:r w:rsidR="00031961">
        <w:rPr>
          <w:rFonts w:ascii="Aptos" w:hAnsi="Aptos"/>
          <w:sz w:val="22"/>
          <w:szCs w:val="22"/>
          <w:lang w:val="it-IT"/>
        </w:rPr>
        <w:t xml:space="preserve"> tecnico</w:t>
      </w:r>
      <w:r w:rsidRPr="002F1531">
        <w:rPr>
          <w:rFonts w:ascii="Aptos" w:hAnsi="Aptos"/>
          <w:sz w:val="22"/>
          <w:szCs w:val="22"/>
          <w:lang w:val="it-IT"/>
        </w:rPr>
        <w:t xml:space="preserve">. Non saranno considerate adeguate, ai fini della valutazione tecnica, formulazioni generiche, dichiarazioni di principio, descrizioni commerciali, mere ripetizioni del Capitolato </w:t>
      </w:r>
      <w:r w:rsidR="004D6EB2">
        <w:rPr>
          <w:rFonts w:ascii="Aptos" w:hAnsi="Aptos"/>
          <w:sz w:val="22"/>
          <w:szCs w:val="22"/>
          <w:lang w:val="it-IT"/>
        </w:rPr>
        <w:t>tecnico</w:t>
      </w:r>
      <w:r w:rsidR="004D6EB2" w:rsidRPr="002F1531">
        <w:rPr>
          <w:rFonts w:ascii="Aptos" w:hAnsi="Aptos"/>
          <w:sz w:val="22"/>
          <w:szCs w:val="22"/>
          <w:lang w:val="it-IT"/>
        </w:rPr>
        <w:t xml:space="preserve"> </w:t>
      </w:r>
      <w:r w:rsidRPr="002F1531">
        <w:rPr>
          <w:rFonts w:ascii="Aptos" w:hAnsi="Aptos"/>
          <w:sz w:val="22"/>
          <w:szCs w:val="22"/>
          <w:lang w:val="it-IT"/>
        </w:rPr>
        <w:t>o affermazioni non supportate da elementi tecnici, organizzativi, metodologici o documentali verificabili. Per ogni componente significativa della proposta, l’operatore economico dovrà indicare almeno:</w:t>
      </w:r>
    </w:p>
    <w:p w14:paraId="3F2539A4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finalità della soluzione proposta;</w:t>
      </w:r>
    </w:p>
    <w:p w14:paraId="12211130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 modalità di realizzazione o erogazione;</w:t>
      </w:r>
    </w:p>
    <w:p w14:paraId="199D124A" w14:textId="33089B5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 xml:space="preserve"> previsti;</w:t>
      </w:r>
    </w:p>
    <w:p w14:paraId="39D36F09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responsabilità e figure coinvolte;</w:t>
      </w:r>
    </w:p>
    <w:p w14:paraId="7F57710D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strumenti e metodologie adottate;</w:t>
      </w:r>
    </w:p>
    <w:p w14:paraId="5898F62F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tempi di attuazione;</w:t>
      </w:r>
    </w:p>
    <w:p w14:paraId="7F2949A7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dipendenze e condizioni di applicabilità;</w:t>
      </w:r>
    </w:p>
    <w:p w14:paraId="6DFB910A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modalità di verifica e accettazione;</w:t>
      </w:r>
    </w:p>
    <w:p w14:paraId="66F812C2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eventuali rischi e relative misure di mitigazione.</w:t>
      </w:r>
    </w:p>
    <w:p w14:paraId="7EA2556D" w14:textId="77777777" w:rsidR="00BF36A4" w:rsidRDefault="00BF36A4">
      <w:pPr>
        <w:spacing w:before="0" w:after="160" w:line="278" w:lineRule="auto"/>
        <w:jc w:val="left"/>
        <w:rPr>
          <w:rFonts w:ascii="Aptos" w:hAnsi="Aptos"/>
          <w:sz w:val="22"/>
          <w:szCs w:val="22"/>
          <w:lang w:val="it-IT"/>
        </w:rPr>
      </w:pPr>
      <w:r>
        <w:rPr>
          <w:rFonts w:ascii="Aptos" w:hAnsi="Aptos"/>
          <w:sz w:val="22"/>
          <w:szCs w:val="22"/>
          <w:lang w:val="it-IT"/>
        </w:rPr>
        <w:br w:type="page"/>
      </w:r>
    </w:p>
    <w:p w14:paraId="638C1D37" w14:textId="35F7CDE3" w:rsidR="002E2E18" w:rsidRPr="002F1531" w:rsidRDefault="002E2E18" w:rsidP="002E2E18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lastRenderedPageBreak/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dovrà inoltre distinguere con chiarezza:</w:t>
      </w:r>
    </w:p>
    <w:p w14:paraId="1149B102" w14:textId="7510CEA6" w:rsidR="002E2E18" w:rsidRPr="002F1531" w:rsidRDefault="002E2E18" w:rsidP="002E2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le prestazioni comprese nel </w:t>
      </w:r>
      <w:r w:rsidR="006035BE" w:rsidRPr="002F1531">
        <w:rPr>
          <w:rFonts w:ascii="Aptos" w:hAnsi="Aptos"/>
          <w:sz w:val="22"/>
          <w:szCs w:val="22"/>
          <w:lang w:val="it-IT"/>
        </w:rPr>
        <w:t>C</w:t>
      </w:r>
      <w:r w:rsidRPr="002F1531">
        <w:rPr>
          <w:rFonts w:ascii="Aptos" w:hAnsi="Aptos"/>
          <w:sz w:val="22"/>
          <w:szCs w:val="22"/>
          <w:lang w:val="it-IT"/>
        </w:rPr>
        <w:t>ontratto iniziale;</w:t>
      </w:r>
    </w:p>
    <w:p w14:paraId="539A8B60" w14:textId="1FC74E00" w:rsidR="0018302A" w:rsidRPr="00CE655C" w:rsidRDefault="002E2E18" w:rsidP="00CE65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migliorie tecniche offerte senza oneri aggiuntivi;</w:t>
      </w:r>
    </w:p>
    <w:p w14:paraId="281ACFD9" w14:textId="77777777" w:rsidR="002E2E18" w:rsidRPr="002F1531" w:rsidRDefault="002E2E18" w:rsidP="002E2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licenze, i servizi esterni, i canoni, i vincoli tecnologici e le dipendenze da soggetti terzi.</w:t>
      </w:r>
    </w:p>
    <w:p w14:paraId="04E793E1" w14:textId="2D0B695D" w:rsidR="00E10CAB" w:rsidRPr="002F5D94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5D94">
        <w:rPr>
          <w:rFonts w:ascii="Aptos" w:hAnsi="Aptos"/>
          <w:sz w:val="22"/>
          <w:szCs w:val="22"/>
          <w:lang w:val="it-IT"/>
        </w:rPr>
        <w:t>Non dovranno essere inseriti nell’</w:t>
      </w:r>
      <w:r w:rsidR="002B4906" w:rsidRPr="002F5D94">
        <w:rPr>
          <w:rFonts w:ascii="Aptos" w:hAnsi="Aptos"/>
          <w:sz w:val="22"/>
          <w:szCs w:val="22"/>
          <w:lang w:val="it-IT"/>
        </w:rPr>
        <w:t>Offerta tecnica</w:t>
      </w:r>
      <w:r w:rsidRPr="002F5D94">
        <w:rPr>
          <w:rFonts w:ascii="Aptos" w:hAnsi="Aptos"/>
          <w:sz w:val="22"/>
          <w:szCs w:val="22"/>
          <w:lang w:val="it-IT"/>
        </w:rPr>
        <w:t xml:space="preserve"> elementi economici, prezzi, ribassi, valori monetari o indicazioni idonee ad anticipare il contenuto dell’offerta economica, salvo quanto eventualmente consentito o richiesto dagli atti di gara.</w:t>
      </w:r>
    </w:p>
    <w:p w14:paraId="4320D24A" w14:textId="10B30F56" w:rsidR="00E10CAB" w:rsidRPr="002F1531" w:rsidRDefault="00355F61" w:rsidP="00355F61">
      <w:pPr>
        <w:pStyle w:val="Titolo2"/>
        <w:numPr>
          <w:ilvl w:val="0"/>
          <w:numId w:val="9"/>
        </w:num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t>CRITERI DI LETTURA E VALUTAZIONE TECNICA</w:t>
      </w:r>
    </w:p>
    <w:p w14:paraId="5D303986" w14:textId="374110D5" w:rsidR="00E10CAB" w:rsidRPr="002F1531" w:rsidRDefault="00E10CAB" w:rsidP="00E10CAB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 xml:space="preserve"> sarà valutata in coerenza con i criteri, sub-criteri, punteggi e modalità di attribuzione previsti dal Disciplinare di gara e dagli eventuali allegati dedicati alla valutazione dell’</w:t>
      </w:r>
      <w:r w:rsidR="002B4906" w:rsidRPr="002F1531">
        <w:rPr>
          <w:rFonts w:ascii="Aptos" w:hAnsi="Aptos"/>
          <w:sz w:val="22"/>
          <w:szCs w:val="22"/>
          <w:lang w:val="it-IT"/>
        </w:rPr>
        <w:t>Offerta tecnica</w:t>
      </w:r>
      <w:r w:rsidRPr="002F1531">
        <w:rPr>
          <w:rFonts w:ascii="Aptos" w:hAnsi="Aptos"/>
          <w:sz w:val="22"/>
          <w:szCs w:val="22"/>
          <w:lang w:val="it-IT"/>
        </w:rPr>
        <w:t>. Ferma restando la disciplina puntuale contenuta negli atti di gara, l’offerta dovrà consentire di apprezzare, in particolare:</w:t>
      </w:r>
    </w:p>
    <w:p w14:paraId="1E1B9EF3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comprensione del contesto, degli obiettivi e del perimetro da prendere in carico;</w:t>
      </w:r>
    </w:p>
    <w:p w14:paraId="24AD9EE1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e sostenibilità del piano di subentro, assessment e stabilizzazione;</w:t>
      </w:r>
    </w:p>
    <w:p w14:paraId="33B4E5F8" w14:textId="60857A41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la solidità del modello di continuità operativa della </w:t>
      </w:r>
      <w:r w:rsidR="002B4906" w:rsidRPr="002F1531">
        <w:rPr>
          <w:rFonts w:ascii="Aptos" w:hAnsi="Aptos"/>
          <w:sz w:val="22"/>
          <w:szCs w:val="22"/>
          <w:lang w:val="it-IT"/>
        </w:rPr>
        <w:t>Piattafo</w:t>
      </w:r>
      <w:r w:rsidR="00315F1F" w:rsidRPr="002F1531">
        <w:rPr>
          <w:rFonts w:ascii="Aptos" w:hAnsi="Aptos"/>
          <w:sz w:val="22"/>
          <w:szCs w:val="22"/>
          <w:lang w:val="it-IT"/>
        </w:rPr>
        <w:t>r</w:t>
      </w:r>
      <w:r w:rsidR="002B4906" w:rsidRPr="002F1531">
        <w:rPr>
          <w:rFonts w:ascii="Aptos" w:hAnsi="Aptos"/>
          <w:sz w:val="22"/>
          <w:szCs w:val="22"/>
          <w:lang w:val="it-IT"/>
        </w:rPr>
        <w:t>ma corrente</w:t>
      </w:r>
      <w:r w:rsidRPr="002F1531">
        <w:rPr>
          <w:rFonts w:ascii="Aptos" w:hAnsi="Aptos"/>
          <w:sz w:val="22"/>
          <w:szCs w:val="22"/>
          <w:lang w:val="it-IT"/>
        </w:rPr>
        <w:t>;</w:t>
      </w:r>
    </w:p>
    <w:p w14:paraId="3DE738D4" w14:textId="553536CD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la coerenza, modularità, interoperabilità e sostenibilità dell’architettura proposta per 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piattaforma;</w:t>
      </w:r>
    </w:p>
    <w:p w14:paraId="6A7BFFC5" w14:textId="6B0D9CC9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la concreta realizzabilità del go-live della </w:t>
      </w:r>
      <w:r w:rsidR="002B4906" w:rsidRPr="002F1531">
        <w:rPr>
          <w:rFonts w:ascii="Aptos" w:hAnsi="Aptos"/>
          <w:sz w:val="22"/>
          <w:szCs w:val="22"/>
          <w:lang w:val="it-IT"/>
        </w:rPr>
        <w:t xml:space="preserve">Nuova </w:t>
      </w:r>
      <w:r w:rsidRPr="002F1531">
        <w:rPr>
          <w:rFonts w:ascii="Aptos" w:hAnsi="Aptos"/>
          <w:sz w:val="22"/>
          <w:szCs w:val="22"/>
          <w:lang w:val="it-IT"/>
        </w:rPr>
        <w:t>piattaforma entro la fine del secondo anno contrattuale;</w:t>
      </w:r>
    </w:p>
    <w:p w14:paraId="321011D8" w14:textId="5BAD397E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la qualità del piano di progetto, delle </w:t>
      </w:r>
      <w:r w:rsidR="002B4906" w:rsidRPr="002F1531">
        <w:rPr>
          <w:rFonts w:ascii="Aptos" w:hAnsi="Aptos"/>
          <w:sz w:val="22"/>
          <w:szCs w:val="22"/>
          <w:lang w:val="it-IT"/>
        </w:rPr>
        <w:t>Milestone</w:t>
      </w:r>
      <w:r w:rsidRPr="002F1531">
        <w:rPr>
          <w:rFonts w:ascii="Aptos" w:hAnsi="Aptos"/>
          <w:sz w:val="22"/>
          <w:szCs w:val="22"/>
          <w:lang w:val="it-IT"/>
        </w:rPr>
        <w:t xml:space="preserve">, dei </w:t>
      </w:r>
      <w:r w:rsidR="002B4906" w:rsidRPr="002F1531">
        <w:rPr>
          <w:rFonts w:ascii="Aptos" w:hAnsi="Aptos"/>
          <w:sz w:val="22"/>
          <w:szCs w:val="22"/>
          <w:lang w:val="it-IT"/>
        </w:rPr>
        <w:t>Deliverable</w:t>
      </w:r>
      <w:r w:rsidRPr="002F1531">
        <w:rPr>
          <w:rFonts w:ascii="Aptos" w:hAnsi="Aptos"/>
          <w:sz w:val="22"/>
          <w:szCs w:val="22"/>
          <w:lang w:val="it-IT"/>
        </w:rPr>
        <w:t>, dei rilasci progressivi e del collaudo;</w:t>
      </w:r>
    </w:p>
    <w:p w14:paraId="2D8946D0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completezza e qualità delle componenti applicative core;</w:t>
      </w:r>
    </w:p>
    <w:p w14:paraId="066E6E03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della piattaforma dati, della Business Intelligence e della reportistica evoluta;</w:t>
      </w:r>
    </w:p>
    <w:p w14:paraId="557F1166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 modello di gestione documentale e conservazione digitale;</w:t>
      </w:r>
    </w:p>
    <w:p w14:paraId="06CB6B9F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governabilità, tracciabilità e verificabilità delle componenti di Intelligenza Artificiale;</w:t>
      </w:r>
    </w:p>
    <w:p w14:paraId="44EC6603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della soluzione infrastrutturale, di sicurezza, backup, disaster recovery, continuità operativa e monitoraggio;</w:t>
      </w:r>
    </w:p>
    <w:p w14:paraId="3C126438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 modello di migrazione di dati, documenti, metadati, configurazioni e componenti rilevanti;</w:t>
      </w:r>
    </w:p>
    <w:p w14:paraId="289B9E19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 ciclo di vita del software, delle metodologie di sviluppo, dei test, della documentazione e del controllo qualità;</w:t>
      </w:r>
    </w:p>
    <w:p w14:paraId="750CF22E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del gruppo di lavoro, delle competenze specialistiche e dell’organizzazione del servizio;</w:t>
      </w:r>
    </w:p>
    <w:p w14:paraId="0CB3CB65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coerenza del modello di help desk, supporto operativo e presidio onsite;</w:t>
      </w:r>
    </w:p>
    <w:p w14:paraId="688E9EC1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qualità dei meccanismi di monitoraggio, reporting, SAL, controllo dell’avanzamento e controllo della spesa;</w:t>
      </w:r>
    </w:p>
    <w:p w14:paraId="426D53BD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capacità di prevenire lock-in e garantire trasferibilità finale;</w:t>
      </w:r>
    </w:p>
    <w:p w14:paraId="77325CA3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sostenibilità tecnico-organizzativa della soluzione proposta rispetto alla durata, al valore e agli obiettivi dell’affidamento;</w:t>
      </w:r>
    </w:p>
    <w:p w14:paraId="6218D764" w14:textId="77777777" w:rsidR="00E10CAB" w:rsidRPr="002F1531" w:rsidRDefault="00E10CAB" w:rsidP="00E10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la chiarezza nella distinzione tra componenti obbligatorie, migliorie, componenti modulari e prestazioni ulteriori.</w:t>
      </w:r>
    </w:p>
    <w:p w14:paraId="53B2F14C" w14:textId="7D92F481" w:rsidR="008975BD" w:rsidRPr="002F1531" w:rsidRDefault="00355F61" w:rsidP="00355F61">
      <w:pPr>
        <w:pStyle w:val="Titolo2"/>
        <w:numPr>
          <w:ilvl w:val="0"/>
          <w:numId w:val="9"/>
        </w:num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t>LIMITI DI PAGINA, FORMATTAZIONE E DOCUMENTAZIONE DI SUPPORTO</w:t>
      </w:r>
    </w:p>
    <w:p w14:paraId="4A4F1C88" w14:textId="1DDDD8CF" w:rsidR="005F20C7" w:rsidRPr="00CC27A7" w:rsidRDefault="005F20C7" w:rsidP="008975BD">
      <w:pPr>
        <w:rPr>
          <w:rFonts w:ascii="Aptos" w:hAnsi="Aptos"/>
          <w:sz w:val="22"/>
          <w:szCs w:val="22"/>
        </w:rPr>
      </w:pPr>
      <w:r w:rsidRPr="002F1531">
        <w:rPr>
          <w:rFonts w:ascii="Aptos" w:hAnsi="Aptos"/>
          <w:sz w:val="22"/>
          <w:szCs w:val="22"/>
        </w:rPr>
        <w:t>L’</w:t>
      </w:r>
      <w:r w:rsidR="002B4906" w:rsidRPr="002F1531">
        <w:rPr>
          <w:rFonts w:ascii="Aptos" w:hAnsi="Aptos"/>
          <w:sz w:val="22"/>
          <w:szCs w:val="22"/>
        </w:rPr>
        <w:t>Offerta tecnica</w:t>
      </w:r>
      <w:r w:rsidRPr="002F1531">
        <w:rPr>
          <w:rFonts w:ascii="Aptos" w:hAnsi="Aptos"/>
          <w:sz w:val="22"/>
          <w:szCs w:val="22"/>
        </w:rPr>
        <w:t xml:space="preserve">, redatta in lingua italiana, dovrà essere contenuta in un massimo complessivo di </w:t>
      </w:r>
      <w:r w:rsidRPr="002F1531">
        <w:rPr>
          <w:rFonts w:ascii="Aptos" w:hAnsi="Aptos"/>
          <w:b/>
          <w:bCs/>
          <w:sz w:val="22"/>
          <w:szCs w:val="22"/>
        </w:rPr>
        <w:t>80 pagine</w:t>
      </w:r>
      <w:r w:rsidRPr="002F1531">
        <w:rPr>
          <w:rFonts w:ascii="Aptos" w:hAnsi="Aptos"/>
          <w:sz w:val="22"/>
          <w:szCs w:val="22"/>
        </w:rPr>
        <w:t xml:space="preserve">, corrispondenti a </w:t>
      </w:r>
      <w:r w:rsidRPr="002F1531">
        <w:rPr>
          <w:rFonts w:ascii="Aptos" w:hAnsi="Aptos"/>
          <w:b/>
          <w:bCs/>
          <w:sz w:val="22"/>
          <w:szCs w:val="22"/>
        </w:rPr>
        <w:t>40 fogli</w:t>
      </w:r>
      <w:r w:rsidRPr="002F1531">
        <w:rPr>
          <w:rFonts w:ascii="Aptos" w:hAnsi="Aptos"/>
          <w:sz w:val="22"/>
          <w:szCs w:val="22"/>
        </w:rPr>
        <w:t xml:space="preserve"> stampati fronte/retro in formato A4. Dal conteggio sono escluse esclusivamente la copertina, le pagine contenenti l’indice e i curricula delle figure professionali </w:t>
      </w:r>
      <w:r w:rsidRPr="002F1531">
        <w:rPr>
          <w:rFonts w:ascii="Aptos" w:hAnsi="Aptos"/>
          <w:sz w:val="22"/>
          <w:szCs w:val="22"/>
        </w:rPr>
        <w:lastRenderedPageBreak/>
        <w:t>proposte, da presentare in apposita appendice.</w:t>
      </w:r>
      <w:r w:rsidR="009D1E8C">
        <w:rPr>
          <w:rFonts w:ascii="Aptos" w:hAnsi="Aptos"/>
          <w:sz w:val="22"/>
          <w:szCs w:val="22"/>
        </w:rPr>
        <w:t xml:space="preserve"> </w:t>
      </w:r>
      <w:r w:rsidRPr="002F1531">
        <w:rPr>
          <w:rFonts w:ascii="Aptos" w:hAnsi="Aptos"/>
          <w:sz w:val="22"/>
          <w:szCs w:val="22"/>
        </w:rPr>
        <w:t>I curricula non potranno contenere elementi integrativi della soluzione tecnica o organizzativa descritta nell’offerta. Le eventuali pagine eccedenti il limite, calcolato al netto delle esclusioni sopra indicate, non saranno esaminate né considerate ai fini della valutazione.</w:t>
      </w:r>
    </w:p>
    <w:p w14:paraId="61F5015B" w14:textId="77777777" w:rsidR="008975BD" w:rsidRPr="002F1531" w:rsidRDefault="008975BD" w:rsidP="008975BD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L’offerta dovrà rispettare le seguenti caratteristiche:</w:t>
      </w:r>
    </w:p>
    <w:p w14:paraId="0F41EFC8" w14:textId="77777777" w:rsidR="008975BD" w:rsidRPr="002F1531" w:rsidRDefault="008975BD" w:rsidP="008975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formato pagina A4; </w:t>
      </w:r>
    </w:p>
    <w:p w14:paraId="6F987876" w14:textId="77777777" w:rsidR="008975BD" w:rsidRPr="002F1531" w:rsidRDefault="008975BD" w:rsidP="008975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margini superiore, inferiore, destro e sinistro non inferiori a 15 mm, al netto delle intestazioni e dei piè di pagina; </w:t>
      </w:r>
    </w:p>
    <w:p w14:paraId="47523889" w14:textId="3213235C" w:rsidR="008975BD" w:rsidRPr="002F1531" w:rsidRDefault="008975BD" w:rsidP="008975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corpo del testo in Times New Roman, Times o Nimbus Roman No. 9 L, con dimensione non inferiore a </w:t>
      </w:r>
      <w:r w:rsidRPr="002F1531">
        <w:rPr>
          <w:rFonts w:ascii="Aptos" w:hAnsi="Aptos"/>
          <w:b/>
          <w:bCs/>
          <w:sz w:val="22"/>
          <w:szCs w:val="22"/>
          <w:lang w:val="it-IT"/>
        </w:rPr>
        <w:t>11 punti</w:t>
      </w:r>
      <w:r w:rsidRPr="002F1531">
        <w:rPr>
          <w:rFonts w:ascii="Aptos" w:hAnsi="Aptos"/>
          <w:sz w:val="22"/>
          <w:szCs w:val="22"/>
          <w:lang w:val="it-IT"/>
        </w:rPr>
        <w:t xml:space="preserve">; </w:t>
      </w:r>
    </w:p>
    <w:p w14:paraId="384FA860" w14:textId="77777777" w:rsidR="008975BD" w:rsidRPr="002F1531" w:rsidRDefault="008975BD" w:rsidP="008975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spaziatura standard tra i caratteri e interlinea non inferiore a quella singola; </w:t>
      </w:r>
    </w:p>
    <w:p w14:paraId="62FB4516" w14:textId="77777777" w:rsidR="008975BD" w:rsidRPr="002F1531" w:rsidRDefault="008975BD" w:rsidP="008975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before="0" w:after="0"/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 xml:space="preserve">numerazione progressiva delle pagine. </w:t>
      </w:r>
    </w:p>
    <w:p w14:paraId="5C965181" w14:textId="141B520E" w:rsidR="008975BD" w:rsidRPr="002F1531" w:rsidRDefault="008975BD" w:rsidP="008975BD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Potranno essere utilizzati caratteri equivalenti, purché leggibili e non idonei a ridurre significativamente l’estensione dell’offerta rispetto ai caratteri di riferimento. Intestazioni, note, didascalie, formule e altri elementi accessori potranno utilizzare dimensioni inferiori, purché rimangano chiaramente leggibili.</w:t>
      </w:r>
    </w:p>
    <w:p w14:paraId="0DC1AD04" w14:textId="77777777" w:rsidR="008975BD" w:rsidRPr="002F1531" w:rsidRDefault="008975BD" w:rsidP="008975BD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Non sono ammesse modalità di formattazione, compressione del testo o riduzione degli elementi grafici finalizzate ad aggirare il limite dimensionale.</w:t>
      </w:r>
    </w:p>
    <w:p w14:paraId="5BB211F9" w14:textId="54B6C8DA" w:rsidR="00937EC2" w:rsidRPr="004C43D8" w:rsidRDefault="008975BD">
      <w:pPr>
        <w:rPr>
          <w:rFonts w:ascii="Aptos" w:hAnsi="Aptos"/>
          <w:sz w:val="22"/>
          <w:szCs w:val="22"/>
          <w:lang w:val="it-IT"/>
        </w:rPr>
      </w:pPr>
      <w:r w:rsidRPr="002F1531">
        <w:rPr>
          <w:rFonts w:ascii="Aptos" w:hAnsi="Aptos"/>
          <w:sz w:val="22"/>
          <w:szCs w:val="22"/>
          <w:lang w:val="it-IT"/>
        </w:rPr>
        <w:t>Le certificazioni, dichiarazioni e gli ulteriori documenti eventualmente richiesti separatamente dovranno essere prodotti secondo le modalità stabilite dal Disciplinare di gara. La documentazione allegata non potrà sostituire i contenuti essenziali dell’offerta, che dovranno essere chiaramente esposti nel corpo principale della proposta.</w:t>
      </w:r>
    </w:p>
    <w:sectPr w:rsidR="00937EC2" w:rsidRPr="004C43D8" w:rsidSect="00B62023">
      <w:headerReference w:type="default" r:id="rId11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7244" w14:textId="77777777" w:rsidR="009719D3" w:rsidRDefault="009719D3" w:rsidP="006162DB">
      <w:pPr>
        <w:spacing w:before="0" w:after="0" w:line="240" w:lineRule="auto"/>
      </w:pPr>
      <w:r>
        <w:separator/>
      </w:r>
    </w:p>
  </w:endnote>
  <w:endnote w:type="continuationSeparator" w:id="0">
    <w:p w14:paraId="23149C7A" w14:textId="77777777" w:rsidR="009719D3" w:rsidRDefault="009719D3" w:rsidP="006162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39C4" w14:textId="77777777" w:rsidR="009719D3" w:rsidRDefault="009719D3" w:rsidP="006162DB">
      <w:pPr>
        <w:spacing w:before="0" w:after="0" w:line="240" w:lineRule="auto"/>
      </w:pPr>
      <w:r>
        <w:separator/>
      </w:r>
    </w:p>
  </w:footnote>
  <w:footnote w:type="continuationSeparator" w:id="0">
    <w:p w14:paraId="748F6C52" w14:textId="77777777" w:rsidR="009719D3" w:rsidRDefault="009719D3" w:rsidP="006162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E477" w14:textId="51937EEE" w:rsidR="006162DB" w:rsidRDefault="006162DB" w:rsidP="006162DB">
    <w:pPr>
      <w:pStyle w:val="Intestazione"/>
      <w:jc w:val="right"/>
    </w:pPr>
    <w:r>
      <w:t>Modello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76FD9"/>
    <w:multiLevelType w:val="hybridMultilevel"/>
    <w:tmpl w:val="DA6AA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0ADB"/>
    <w:multiLevelType w:val="multilevel"/>
    <w:tmpl w:val="35C4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D0D6C"/>
    <w:multiLevelType w:val="multilevel"/>
    <w:tmpl w:val="52A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570C7"/>
    <w:multiLevelType w:val="hybridMultilevel"/>
    <w:tmpl w:val="86C24A7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CC50360"/>
    <w:multiLevelType w:val="multilevel"/>
    <w:tmpl w:val="61E0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82A7F"/>
    <w:multiLevelType w:val="multilevel"/>
    <w:tmpl w:val="F22075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9740A3C"/>
    <w:multiLevelType w:val="hybridMultilevel"/>
    <w:tmpl w:val="6AD6F346"/>
    <w:lvl w:ilvl="0" w:tplc="427015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92FAC"/>
    <w:multiLevelType w:val="multilevel"/>
    <w:tmpl w:val="229E8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44281E"/>
    <w:multiLevelType w:val="hybridMultilevel"/>
    <w:tmpl w:val="86807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765"/>
    <w:multiLevelType w:val="multilevel"/>
    <w:tmpl w:val="549E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442577">
    <w:abstractNumId w:val="5"/>
  </w:num>
  <w:num w:numId="2" w16cid:durableId="277030673">
    <w:abstractNumId w:val="0"/>
  </w:num>
  <w:num w:numId="3" w16cid:durableId="1720545457">
    <w:abstractNumId w:val="9"/>
  </w:num>
  <w:num w:numId="4" w16cid:durableId="1902054827">
    <w:abstractNumId w:val="2"/>
  </w:num>
  <w:num w:numId="5" w16cid:durableId="1565019391">
    <w:abstractNumId w:val="1"/>
  </w:num>
  <w:num w:numId="6" w16cid:durableId="775367904">
    <w:abstractNumId w:val="7"/>
  </w:num>
  <w:num w:numId="7" w16cid:durableId="598638443">
    <w:abstractNumId w:val="4"/>
  </w:num>
  <w:num w:numId="8" w16cid:durableId="1678650795">
    <w:abstractNumId w:val="3"/>
  </w:num>
  <w:num w:numId="9" w16cid:durableId="610010281">
    <w:abstractNumId w:val="8"/>
  </w:num>
  <w:num w:numId="10" w16cid:durableId="830101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AB"/>
    <w:rsid w:val="00000548"/>
    <w:rsid w:val="00006F9D"/>
    <w:rsid w:val="00011F3C"/>
    <w:rsid w:val="00023FAD"/>
    <w:rsid w:val="00031961"/>
    <w:rsid w:val="0005212E"/>
    <w:rsid w:val="00052ABC"/>
    <w:rsid w:val="000A5E0C"/>
    <w:rsid w:val="000C5D29"/>
    <w:rsid w:val="000D5353"/>
    <w:rsid w:val="000F3EEA"/>
    <w:rsid w:val="00117241"/>
    <w:rsid w:val="00154E3F"/>
    <w:rsid w:val="00166586"/>
    <w:rsid w:val="00175A1C"/>
    <w:rsid w:val="0018302A"/>
    <w:rsid w:val="00190CAC"/>
    <w:rsid w:val="0019673D"/>
    <w:rsid w:val="001A18CC"/>
    <w:rsid w:val="001B76E6"/>
    <w:rsid w:val="001D5D93"/>
    <w:rsid w:val="001D69E9"/>
    <w:rsid w:val="001F1C27"/>
    <w:rsid w:val="001F5A31"/>
    <w:rsid w:val="00210D4B"/>
    <w:rsid w:val="00234E3F"/>
    <w:rsid w:val="00257A77"/>
    <w:rsid w:val="002710ED"/>
    <w:rsid w:val="00281809"/>
    <w:rsid w:val="002B4454"/>
    <w:rsid w:val="002B4906"/>
    <w:rsid w:val="002B775E"/>
    <w:rsid w:val="002E2E18"/>
    <w:rsid w:val="002F1531"/>
    <w:rsid w:val="002F5D94"/>
    <w:rsid w:val="002F6669"/>
    <w:rsid w:val="00315F1F"/>
    <w:rsid w:val="00335572"/>
    <w:rsid w:val="00353DA5"/>
    <w:rsid w:val="00355F61"/>
    <w:rsid w:val="0036092D"/>
    <w:rsid w:val="00363A60"/>
    <w:rsid w:val="00374F90"/>
    <w:rsid w:val="003852FD"/>
    <w:rsid w:val="003B1452"/>
    <w:rsid w:val="003D19C3"/>
    <w:rsid w:val="003E1C33"/>
    <w:rsid w:val="003F5410"/>
    <w:rsid w:val="004054E4"/>
    <w:rsid w:val="004463CF"/>
    <w:rsid w:val="004C2CE0"/>
    <w:rsid w:val="004C4389"/>
    <w:rsid w:val="004C43D8"/>
    <w:rsid w:val="004D6EB2"/>
    <w:rsid w:val="00561DC0"/>
    <w:rsid w:val="00567F0D"/>
    <w:rsid w:val="00574C19"/>
    <w:rsid w:val="005877DC"/>
    <w:rsid w:val="005A0AF4"/>
    <w:rsid w:val="005B3AFB"/>
    <w:rsid w:val="005B75BD"/>
    <w:rsid w:val="005F20C7"/>
    <w:rsid w:val="006035BE"/>
    <w:rsid w:val="006162DB"/>
    <w:rsid w:val="00621708"/>
    <w:rsid w:val="006904AF"/>
    <w:rsid w:val="006B2DAC"/>
    <w:rsid w:val="006C5320"/>
    <w:rsid w:val="006E075F"/>
    <w:rsid w:val="007218E2"/>
    <w:rsid w:val="0073455F"/>
    <w:rsid w:val="0076360F"/>
    <w:rsid w:val="007853B1"/>
    <w:rsid w:val="007A5635"/>
    <w:rsid w:val="007C06EE"/>
    <w:rsid w:val="007C3C5A"/>
    <w:rsid w:val="007D3A3E"/>
    <w:rsid w:val="00832FE4"/>
    <w:rsid w:val="00841E78"/>
    <w:rsid w:val="00851589"/>
    <w:rsid w:val="00862000"/>
    <w:rsid w:val="00865EFF"/>
    <w:rsid w:val="00866688"/>
    <w:rsid w:val="00886AC0"/>
    <w:rsid w:val="008975BD"/>
    <w:rsid w:val="0089768D"/>
    <w:rsid w:val="008C5FEB"/>
    <w:rsid w:val="008F5AB9"/>
    <w:rsid w:val="00937EC2"/>
    <w:rsid w:val="00951E51"/>
    <w:rsid w:val="009719D3"/>
    <w:rsid w:val="00990494"/>
    <w:rsid w:val="009960B4"/>
    <w:rsid w:val="009D1E8C"/>
    <w:rsid w:val="009E7D33"/>
    <w:rsid w:val="00A31605"/>
    <w:rsid w:val="00AA516F"/>
    <w:rsid w:val="00AC61C8"/>
    <w:rsid w:val="00AC716F"/>
    <w:rsid w:val="00AF40B6"/>
    <w:rsid w:val="00B47C4C"/>
    <w:rsid w:val="00B62023"/>
    <w:rsid w:val="00B73C35"/>
    <w:rsid w:val="00B86629"/>
    <w:rsid w:val="00BC068A"/>
    <w:rsid w:val="00BE094F"/>
    <w:rsid w:val="00BF36A4"/>
    <w:rsid w:val="00C47A5E"/>
    <w:rsid w:val="00C67228"/>
    <w:rsid w:val="00C72D06"/>
    <w:rsid w:val="00C7324F"/>
    <w:rsid w:val="00C81306"/>
    <w:rsid w:val="00CA1D26"/>
    <w:rsid w:val="00CC27A7"/>
    <w:rsid w:val="00CE2F81"/>
    <w:rsid w:val="00CE655C"/>
    <w:rsid w:val="00D008D5"/>
    <w:rsid w:val="00D202E6"/>
    <w:rsid w:val="00D71FCC"/>
    <w:rsid w:val="00D733F3"/>
    <w:rsid w:val="00DA2FBE"/>
    <w:rsid w:val="00DB4124"/>
    <w:rsid w:val="00E10CAB"/>
    <w:rsid w:val="00E2463E"/>
    <w:rsid w:val="00E52DEC"/>
    <w:rsid w:val="00E7601C"/>
    <w:rsid w:val="00EA39D0"/>
    <w:rsid w:val="00EB214F"/>
    <w:rsid w:val="00EF1CEF"/>
    <w:rsid w:val="00EF2773"/>
    <w:rsid w:val="00F05D84"/>
    <w:rsid w:val="00F2416D"/>
    <w:rsid w:val="00F30A6E"/>
    <w:rsid w:val="00F56DF0"/>
    <w:rsid w:val="00F72574"/>
    <w:rsid w:val="00FA1401"/>
    <w:rsid w:val="00FC293F"/>
    <w:rsid w:val="00FE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09B0"/>
  <w15:chartTrackingRefBased/>
  <w15:docId w15:val="{D18BA207-083B-4D6E-BD24-D9E32600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0CAB"/>
    <w:pPr>
      <w:spacing w:before="240" w:after="240" w:line="259" w:lineRule="auto"/>
      <w:jc w:val="both"/>
    </w:pPr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0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0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0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0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0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0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0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2023"/>
    <w:rPr>
      <w:rFonts w:asciiTheme="majorHAnsi" w:eastAsiaTheme="majorEastAsia" w:hAnsiTheme="majorHAnsi" w:cstheme="majorBidi"/>
      <w:b/>
      <w:bCs/>
      <w:kern w:val="0"/>
      <w:sz w:val="36"/>
      <w:szCs w:val="36"/>
      <w:lang w:val="it"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2023"/>
    <w:rPr>
      <w:rFonts w:asciiTheme="majorHAnsi" w:eastAsiaTheme="majorEastAsia" w:hAnsiTheme="majorHAnsi" w:cstheme="majorBidi"/>
      <w:b/>
      <w:bCs/>
      <w:kern w:val="0"/>
      <w:sz w:val="28"/>
      <w:szCs w:val="28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0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0C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0C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0C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0C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0C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0C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0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0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0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0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0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0C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0C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0C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0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0C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0CAB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e"/>
    <w:rsid w:val="00117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117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17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1172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6162D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2DB"/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162D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2DB"/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paragraph" w:styleId="Revisione">
    <w:name w:val="Revision"/>
    <w:hidden/>
    <w:uiPriority w:val="99"/>
    <w:semiHidden/>
    <w:rsid w:val="004054E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E760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7601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7601C"/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0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01C"/>
    <w:rPr>
      <w:rFonts w:ascii="Calibri" w:eastAsia="Calibri" w:hAnsi="Calibri" w:cs="Calibri"/>
      <w:b/>
      <w:bCs/>
      <w:kern w:val="0"/>
      <w:sz w:val="20"/>
      <w:szCs w:val="2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4DAFA7DA7F84488A14209771F5234" ma:contentTypeVersion="19" ma:contentTypeDescription="Creare un nuovo documento." ma:contentTypeScope="" ma:versionID="dd0ad9f6b36b35edc6c25581a8d5d15e">
  <xsd:schema xmlns:xsd="http://www.w3.org/2001/XMLSchema" xmlns:xs="http://www.w3.org/2001/XMLSchema" xmlns:p="http://schemas.microsoft.com/office/2006/metadata/properties" xmlns:ns2="1f0ba327-364a-489f-a73f-e410cb2c9ae0" xmlns:ns3="bd0224d0-2156-4566-808a-d4d26e2046a0" targetNamespace="http://schemas.microsoft.com/office/2006/metadata/properties" ma:root="true" ma:fieldsID="a797b2a8823868f83e7e0dc260286d8f" ns2:_="" ns3:_="">
    <xsd:import namespace="1f0ba327-364a-489f-a73f-e410cb2c9ae0"/>
    <xsd:import namespace="bd0224d0-2156-4566-808a-d4d26e204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a327-364a-489f-a73f-e410cb2c9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8893089-2baa-451d-bcad-013b78592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24d0-2156-4566-808a-d4d26e204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f97c4a-ba40-4bf1-a68a-775c9cedd6a5}" ma:internalName="TaxCatchAll" ma:showField="CatchAllData" ma:web="bd0224d0-2156-4566-808a-d4d26e204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0224d0-2156-4566-808a-d4d26e2046a0" xsi:nil="true"/>
    <lcf76f155ced4ddcb4097134ff3c332f xmlns="1f0ba327-364a-489f-a73f-e410cb2c9a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5AF31B-9CC0-42E6-8237-935174232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C2A98B-39A2-4799-A21D-CCADFDB9F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a327-364a-489f-a73f-e410cb2c9ae0"/>
    <ds:schemaRef ds:uri="bd0224d0-2156-4566-808a-d4d26e204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A181D-6111-4948-8963-C16E2F25A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A1D7A-C540-4738-866E-735C4B7157CF}">
  <ds:schemaRefs>
    <ds:schemaRef ds:uri="http://schemas.microsoft.com/office/2006/metadata/properties"/>
    <ds:schemaRef ds:uri="http://schemas.microsoft.com/office/infopath/2007/PartnerControls"/>
    <ds:schemaRef ds:uri="bd0224d0-2156-4566-808a-d4d26e2046a0"/>
    <ds:schemaRef ds:uri="1f0ba327-364a-489f-a73f-e410cb2c9a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4185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di stefano</dc:creator>
  <cp:keywords/>
  <dc:description/>
  <cp:lastModifiedBy>Procedure</cp:lastModifiedBy>
  <cp:revision>6</cp:revision>
  <dcterms:created xsi:type="dcterms:W3CDTF">2026-09-03T07:40:00Z</dcterms:created>
  <dcterms:modified xsi:type="dcterms:W3CDTF">2026-09-03T12:53:00Z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0x01010084C4DAFA7DA7F84488A14209771F5234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